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ED396" w14:textId="5AA7EF1E" w:rsidR="003D7E49" w:rsidRDefault="003D7E49" w:rsidP="003D7E49">
      <w:bookmarkStart w:id="0" w:name="_GoBack"/>
      <w:bookmarkEnd w:id="0"/>
    </w:p>
    <w:p w14:paraId="42B4AB81" w14:textId="68B1C4DE" w:rsidR="003D7E49" w:rsidRDefault="003D7E49" w:rsidP="003D7E49">
      <w:r>
        <w:t>The following information is being provided to you about the No Surprises Act, part of the Consolidated Appropriations Act of 2021.  Services related to emergency medicine will not be subject to cost sharing exceeding in-network amounts, but be aware that there are some services performed by non-network providers at in-network facilities that can be subject to balance billing with prior written consent.  This makes this practice illegal beginning January 1, 2022. </w:t>
      </w:r>
    </w:p>
    <w:p w14:paraId="48AAC854" w14:textId="30F4FCA0" w:rsidR="003D7E49" w:rsidRDefault="003D7E49" w:rsidP="003D7E49">
      <w:pPr>
        <w:rPr>
          <w:rFonts w:cstheme="minorHAnsi"/>
          <w:color w:val="2F5496" w:themeColor="accent5" w:themeShade="BF"/>
          <w:sz w:val="36"/>
          <w:szCs w:val="36"/>
        </w:rPr>
      </w:pPr>
      <w:r>
        <w:t>If you encounter any wrongful balance billing issues after January 1, please</w:t>
      </w:r>
      <w:r w:rsidR="0072796E">
        <w:t xml:space="preserve"> contact</w:t>
      </w:r>
      <w:r>
        <w:t xml:space="preserve"> </w:t>
      </w:r>
      <w:r w:rsidR="00BB4BF0">
        <w:t>your</w:t>
      </w:r>
      <w:r w:rsidR="00F93CC4">
        <w:t xml:space="preserve"> medical</w:t>
      </w:r>
      <w:r w:rsidR="00BB4BF0">
        <w:t xml:space="preserve"> insurance provider.  For Anthem Blue Cross HMO and PPO Members the Member Service Department phone number is 800-825-5541</w:t>
      </w:r>
      <w:r>
        <w:t>.</w:t>
      </w:r>
      <w:r w:rsidR="00BB4BF0">
        <w:t xml:space="preserve"> For Kaiser Permanente Members </w:t>
      </w:r>
      <w:r w:rsidR="00F93CC4">
        <w:t>the</w:t>
      </w:r>
      <w:r w:rsidR="00BB4BF0">
        <w:t xml:space="preserve"> Customer Service </w:t>
      </w:r>
      <w:r w:rsidR="00F93CC4">
        <w:t xml:space="preserve">phone number is </w:t>
      </w:r>
      <w:r w:rsidR="00BB4BF0">
        <w:t>800-464-4000.</w:t>
      </w:r>
    </w:p>
    <w:p w14:paraId="075797AE" w14:textId="5310DAE8" w:rsidR="00AA7FB1" w:rsidRPr="006443F5" w:rsidRDefault="00AA7FB1" w:rsidP="00AA7FB1">
      <w:pPr>
        <w:pStyle w:val="Heading2"/>
        <w:jc w:val="center"/>
        <w:rPr>
          <w:rFonts w:asciiTheme="minorHAnsi" w:hAnsiTheme="minorHAnsi" w:cstheme="minorHAnsi"/>
          <w:color w:val="2F5496" w:themeColor="accent5" w:themeShade="BF"/>
          <w:sz w:val="36"/>
          <w:szCs w:val="36"/>
          <w:u w:val="none"/>
        </w:rPr>
      </w:pPr>
      <w:r w:rsidRPr="006443F5">
        <w:rPr>
          <w:rFonts w:asciiTheme="minorHAnsi" w:hAnsiTheme="minorHAnsi" w:cstheme="minorHAnsi"/>
          <w:color w:val="2F5496" w:themeColor="accent5" w:themeShade="BF"/>
          <w:sz w:val="36"/>
          <w:szCs w:val="36"/>
          <w:u w:val="none"/>
        </w:rPr>
        <w:t>Your Rights and Protections Against Surprise Medical Bills</w:t>
      </w:r>
    </w:p>
    <w:p w14:paraId="46629F10" w14:textId="77777777" w:rsidR="00AA7FB1" w:rsidRPr="003C53B6" w:rsidRDefault="00AA7FB1" w:rsidP="00AA7FB1">
      <w:pPr>
        <w:pBdr>
          <w:top w:val="single" w:sz="4" w:space="1" w:color="auto"/>
          <w:left w:val="single" w:sz="4" w:space="4" w:color="auto"/>
          <w:bottom w:val="single" w:sz="4" w:space="1" w:color="auto"/>
          <w:right w:val="single" w:sz="4" w:space="4" w:color="auto"/>
        </w:pBdr>
        <w:spacing w:after="0" w:line="240" w:lineRule="auto"/>
        <w:rPr>
          <w:sz w:val="28"/>
        </w:rPr>
      </w:pPr>
      <w:r w:rsidRPr="00EE4CF7">
        <w:rPr>
          <w:rFonts w:cstheme="minorHAnsi"/>
          <w:sz w:val="28"/>
          <w:szCs w:val="28"/>
        </w:rPr>
        <w:t>When</w:t>
      </w:r>
      <w:r w:rsidRPr="003C53B6">
        <w:rPr>
          <w:sz w:val="28"/>
        </w:rPr>
        <w:t xml:space="preserve"> you get emergency care or get treated by an out-of-network provider at an in-network hospital or </w:t>
      </w:r>
      <w:r>
        <w:rPr>
          <w:sz w:val="28"/>
        </w:rPr>
        <w:t>ambulatory</w:t>
      </w:r>
      <w:r w:rsidRPr="003C53B6">
        <w:rPr>
          <w:sz w:val="28"/>
        </w:rPr>
        <w:t xml:space="preserve"> surgical </w:t>
      </w:r>
      <w:r w:rsidRPr="00EE4CF7">
        <w:rPr>
          <w:rFonts w:cstheme="minorHAnsi"/>
          <w:sz w:val="28"/>
          <w:szCs w:val="28"/>
        </w:rPr>
        <w:t xml:space="preserve">center, you </w:t>
      </w:r>
      <w:r>
        <w:rPr>
          <w:rFonts w:cstheme="minorHAnsi"/>
          <w:sz w:val="28"/>
          <w:szCs w:val="28"/>
        </w:rPr>
        <w:t>are</w:t>
      </w:r>
      <w:r w:rsidRPr="00EE4CF7">
        <w:rPr>
          <w:rFonts w:cstheme="minorHAnsi"/>
          <w:sz w:val="28"/>
          <w:szCs w:val="28"/>
        </w:rPr>
        <w:t xml:space="preserve"> protect</w:t>
      </w:r>
      <w:r>
        <w:rPr>
          <w:rFonts w:cstheme="minorHAnsi"/>
          <w:sz w:val="28"/>
          <w:szCs w:val="28"/>
        </w:rPr>
        <w:t>ed</w:t>
      </w:r>
      <w:r w:rsidRPr="00EE4CF7">
        <w:rPr>
          <w:rFonts w:cstheme="minorHAnsi"/>
          <w:sz w:val="28"/>
          <w:szCs w:val="28"/>
        </w:rPr>
        <w:t xml:space="preserve"> </w:t>
      </w:r>
      <w:r>
        <w:rPr>
          <w:rFonts w:cstheme="minorHAnsi"/>
          <w:sz w:val="28"/>
          <w:szCs w:val="28"/>
        </w:rPr>
        <w:t>from</w:t>
      </w:r>
      <w:r w:rsidRPr="00EE4CF7">
        <w:rPr>
          <w:rFonts w:cstheme="minorHAnsi"/>
          <w:sz w:val="28"/>
          <w:szCs w:val="28"/>
        </w:rPr>
        <w:t xml:space="preserve"> surpr</w:t>
      </w:r>
      <w:r>
        <w:rPr>
          <w:rFonts w:cstheme="minorHAnsi"/>
          <w:sz w:val="28"/>
          <w:szCs w:val="28"/>
        </w:rPr>
        <w:t>ise billing or balance billing.</w:t>
      </w:r>
    </w:p>
    <w:p w14:paraId="507D1323" w14:textId="77777777" w:rsidR="00AA7FB1" w:rsidRPr="00A1376F" w:rsidRDefault="00AA7FB1" w:rsidP="00AA7FB1">
      <w:pPr>
        <w:pStyle w:val="Heading3"/>
        <w:spacing w:before="240" w:after="240"/>
        <w:rPr>
          <w:rFonts w:asciiTheme="minorHAnsi" w:hAnsiTheme="minorHAnsi" w:cstheme="minorHAnsi"/>
          <w:sz w:val="26"/>
          <w:szCs w:val="26"/>
          <w:u w:val="single"/>
        </w:rPr>
      </w:pPr>
      <w:r w:rsidRPr="00A1376F">
        <w:rPr>
          <w:rFonts w:asciiTheme="minorHAnsi" w:hAnsiTheme="minorHAnsi" w:cstheme="minorHAnsi"/>
          <w:sz w:val="26"/>
          <w:szCs w:val="26"/>
          <w:u w:val="single"/>
        </w:rPr>
        <w:t xml:space="preserve">What is “balance billing” (sometimes called “surprise billing”)? </w:t>
      </w:r>
    </w:p>
    <w:p w14:paraId="6953F5E3" w14:textId="77777777" w:rsidR="00AA7FB1" w:rsidRPr="00D552A2" w:rsidRDefault="00AA7FB1" w:rsidP="00AA7FB1">
      <w:pPr>
        <w:spacing w:after="240" w:line="240" w:lineRule="auto"/>
        <w:rPr>
          <w:rFonts w:cstheme="minorHAnsi"/>
          <w:sz w:val="24"/>
          <w:szCs w:val="24"/>
        </w:rPr>
      </w:pPr>
      <w:r>
        <w:rPr>
          <w:rFonts w:cstheme="minorHAnsi"/>
          <w:sz w:val="24"/>
          <w:szCs w:val="24"/>
        </w:rPr>
        <w:t xml:space="preserve">When you see a doctor or other health care provider, </w:t>
      </w:r>
      <w:r w:rsidRPr="00D552A2">
        <w:rPr>
          <w:rFonts w:cstheme="minorHAnsi"/>
          <w:sz w:val="24"/>
          <w:szCs w:val="24"/>
        </w:rPr>
        <w:t xml:space="preserve">you may </w:t>
      </w:r>
      <w:r>
        <w:rPr>
          <w:rFonts w:cstheme="minorHAnsi"/>
          <w:sz w:val="24"/>
          <w:szCs w:val="24"/>
        </w:rPr>
        <w:t>owe</w:t>
      </w:r>
      <w:r w:rsidRPr="00D552A2">
        <w:rPr>
          <w:rFonts w:cstheme="minorHAnsi"/>
          <w:sz w:val="24"/>
          <w:szCs w:val="24"/>
        </w:rPr>
        <w:t xml:space="preserve"> certain </w:t>
      </w:r>
      <w:r w:rsidRPr="00431412">
        <w:rPr>
          <w:rFonts w:cstheme="minorHAnsi"/>
          <w:sz w:val="24"/>
          <w:szCs w:val="24"/>
        </w:rPr>
        <w:t>out</w:t>
      </w:r>
      <w:r>
        <w:rPr>
          <w:rFonts w:cstheme="minorHAnsi"/>
          <w:sz w:val="24"/>
          <w:szCs w:val="24"/>
        </w:rPr>
        <w:t>-</w:t>
      </w:r>
      <w:r w:rsidRPr="00431412">
        <w:rPr>
          <w:rFonts w:cstheme="minorHAnsi"/>
          <w:sz w:val="24"/>
          <w:szCs w:val="24"/>
        </w:rPr>
        <w:t>of</w:t>
      </w:r>
      <w:r>
        <w:rPr>
          <w:rFonts w:cstheme="minorHAnsi"/>
          <w:sz w:val="24"/>
          <w:szCs w:val="24"/>
        </w:rPr>
        <w:t>-</w:t>
      </w:r>
      <w:r w:rsidRPr="00431412">
        <w:rPr>
          <w:rFonts w:cstheme="minorHAnsi"/>
          <w:sz w:val="24"/>
          <w:szCs w:val="24"/>
        </w:rPr>
        <w:t xml:space="preserve">pocket </w:t>
      </w:r>
      <w:r>
        <w:rPr>
          <w:rFonts w:cstheme="minorHAnsi"/>
          <w:sz w:val="24"/>
          <w:szCs w:val="24"/>
        </w:rPr>
        <w:t>costs, such as a</w:t>
      </w:r>
      <w:r w:rsidRPr="00A4789D">
        <w:rPr>
          <w:rFonts w:cstheme="minorHAnsi"/>
          <w:sz w:val="24"/>
          <w:szCs w:val="24"/>
        </w:rPr>
        <w:t xml:space="preserve"> copayment, coinsurance, </w:t>
      </w:r>
      <w:r>
        <w:rPr>
          <w:rFonts w:cstheme="minorHAnsi"/>
          <w:sz w:val="24"/>
          <w:szCs w:val="24"/>
        </w:rPr>
        <w:t>and/or a</w:t>
      </w:r>
      <w:r w:rsidRPr="00A4789D">
        <w:rPr>
          <w:rFonts w:cstheme="minorHAnsi"/>
          <w:sz w:val="24"/>
          <w:szCs w:val="24"/>
        </w:rPr>
        <w:t xml:space="preserve"> deductible. You may have </w:t>
      </w:r>
      <w:r>
        <w:rPr>
          <w:rFonts w:cstheme="minorHAnsi"/>
          <w:sz w:val="24"/>
          <w:szCs w:val="24"/>
        </w:rPr>
        <w:t>other</w:t>
      </w:r>
      <w:r w:rsidRPr="00A4789D">
        <w:rPr>
          <w:rFonts w:cstheme="minorHAnsi"/>
          <w:sz w:val="24"/>
          <w:szCs w:val="24"/>
        </w:rPr>
        <w:t xml:space="preserve"> costs or </w:t>
      </w:r>
      <w:r>
        <w:rPr>
          <w:rFonts w:cstheme="minorHAnsi"/>
          <w:sz w:val="24"/>
          <w:szCs w:val="24"/>
        </w:rPr>
        <w:t>have to pay</w:t>
      </w:r>
      <w:r w:rsidRPr="00D552A2">
        <w:rPr>
          <w:rFonts w:cstheme="minorHAnsi"/>
          <w:sz w:val="24"/>
          <w:szCs w:val="24"/>
        </w:rPr>
        <w:t xml:space="preserve"> the entire bill if you see a provider or </w:t>
      </w:r>
      <w:r>
        <w:rPr>
          <w:rFonts w:cstheme="minorHAnsi"/>
          <w:sz w:val="24"/>
          <w:szCs w:val="24"/>
        </w:rPr>
        <w:t>visit</w:t>
      </w:r>
      <w:r w:rsidRPr="00D552A2">
        <w:rPr>
          <w:rFonts w:cstheme="minorHAnsi"/>
          <w:sz w:val="24"/>
          <w:szCs w:val="24"/>
        </w:rPr>
        <w:t xml:space="preserve"> a </w:t>
      </w:r>
      <w:r>
        <w:rPr>
          <w:rFonts w:cstheme="minorHAnsi"/>
          <w:sz w:val="24"/>
          <w:szCs w:val="24"/>
        </w:rPr>
        <w:t xml:space="preserve">health care </w:t>
      </w:r>
      <w:r w:rsidRPr="00D552A2">
        <w:rPr>
          <w:rFonts w:cstheme="minorHAnsi"/>
          <w:sz w:val="24"/>
          <w:szCs w:val="24"/>
        </w:rPr>
        <w:t xml:space="preserve">facility that isn’t in your </w:t>
      </w:r>
      <w:r>
        <w:rPr>
          <w:rFonts w:cstheme="minorHAnsi"/>
          <w:sz w:val="24"/>
          <w:szCs w:val="24"/>
        </w:rPr>
        <w:t>health plan’s network.</w:t>
      </w:r>
    </w:p>
    <w:p w14:paraId="550CECF1" w14:textId="77777777" w:rsidR="00AA7FB1" w:rsidRPr="003B639A" w:rsidRDefault="00AA7FB1" w:rsidP="00AA7FB1">
      <w:pPr>
        <w:spacing w:after="240" w:line="240" w:lineRule="auto"/>
        <w:rPr>
          <w:sz w:val="24"/>
        </w:rPr>
      </w:pPr>
      <w:r>
        <w:rPr>
          <w:rFonts w:cstheme="minorHAnsi"/>
          <w:sz w:val="24"/>
          <w:szCs w:val="24"/>
        </w:rPr>
        <w:t>“Out-of-network” describes p</w:t>
      </w:r>
      <w:r w:rsidRPr="00D552A2">
        <w:rPr>
          <w:rFonts w:cstheme="minorHAnsi"/>
          <w:sz w:val="24"/>
          <w:szCs w:val="24"/>
        </w:rPr>
        <w:t xml:space="preserve">roviders and facilities that haven’t signed a contract with your health </w:t>
      </w:r>
      <w:r>
        <w:rPr>
          <w:rFonts w:cstheme="minorHAnsi"/>
          <w:sz w:val="24"/>
          <w:szCs w:val="24"/>
        </w:rPr>
        <w:t>plan</w:t>
      </w:r>
      <w:r w:rsidRPr="00D552A2">
        <w:rPr>
          <w:rFonts w:cstheme="minorHAnsi"/>
          <w:sz w:val="24"/>
          <w:szCs w:val="24"/>
        </w:rPr>
        <w:t xml:space="preserve">. </w:t>
      </w:r>
      <w:r>
        <w:rPr>
          <w:rFonts w:cstheme="minorHAnsi"/>
          <w:sz w:val="24"/>
          <w:szCs w:val="24"/>
        </w:rPr>
        <w:t>Out-of-network providers</w:t>
      </w:r>
      <w:r w:rsidRPr="00D552A2">
        <w:rPr>
          <w:rFonts w:cstheme="minorHAnsi"/>
          <w:sz w:val="24"/>
          <w:szCs w:val="24"/>
        </w:rPr>
        <w:t xml:space="preserve"> may </w:t>
      </w:r>
      <w:r>
        <w:rPr>
          <w:rFonts w:cstheme="minorHAnsi"/>
          <w:sz w:val="24"/>
          <w:szCs w:val="24"/>
        </w:rPr>
        <w:t xml:space="preserve">be permitted to </w:t>
      </w:r>
      <w:r w:rsidRPr="00D552A2">
        <w:rPr>
          <w:rFonts w:cstheme="minorHAnsi"/>
          <w:sz w:val="24"/>
          <w:szCs w:val="24"/>
        </w:rPr>
        <w:t xml:space="preserve">bill you </w:t>
      </w:r>
      <w:r>
        <w:rPr>
          <w:rFonts w:cstheme="minorHAnsi"/>
          <w:sz w:val="24"/>
          <w:szCs w:val="24"/>
        </w:rPr>
        <w:t xml:space="preserve">for </w:t>
      </w:r>
      <w:r w:rsidRPr="00D552A2">
        <w:rPr>
          <w:rFonts w:cstheme="minorHAnsi"/>
          <w:sz w:val="24"/>
          <w:szCs w:val="24"/>
        </w:rPr>
        <w:t>the difference between what your plan</w:t>
      </w:r>
      <w:r>
        <w:rPr>
          <w:rFonts w:cstheme="minorHAnsi"/>
          <w:sz w:val="24"/>
          <w:szCs w:val="24"/>
        </w:rPr>
        <w:t xml:space="preserve"> agreed to </w:t>
      </w:r>
      <w:r w:rsidRPr="00D552A2">
        <w:rPr>
          <w:rFonts w:cstheme="minorHAnsi"/>
          <w:sz w:val="24"/>
          <w:szCs w:val="24"/>
        </w:rPr>
        <w:t xml:space="preserve">pay and the </w:t>
      </w:r>
      <w:r>
        <w:rPr>
          <w:rFonts w:cstheme="minorHAnsi"/>
          <w:sz w:val="24"/>
          <w:szCs w:val="24"/>
        </w:rPr>
        <w:t xml:space="preserve">full </w:t>
      </w:r>
      <w:r w:rsidRPr="00D552A2">
        <w:rPr>
          <w:rFonts w:cstheme="minorHAnsi"/>
          <w:sz w:val="24"/>
          <w:szCs w:val="24"/>
        </w:rPr>
        <w:t xml:space="preserve">amount </w:t>
      </w:r>
      <w:r>
        <w:rPr>
          <w:rFonts w:cstheme="minorHAnsi"/>
          <w:sz w:val="24"/>
          <w:szCs w:val="24"/>
        </w:rPr>
        <w:t>charged</w:t>
      </w:r>
      <w:r w:rsidRPr="00D552A2">
        <w:rPr>
          <w:rFonts w:cstheme="minorHAnsi"/>
          <w:sz w:val="24"/>
          <w:szCs w:val="24"/>
        </w:rPr>
        <w:t xml:space="preserve"> for a service. This is called </w:t>
      </w:r>
      <w:r w:rsidRPr="009E394F">
        <w:rPr>
          <w:rFonts w:cstheme="minorHAnsi"/>
          <w:sz w:val="24"/>
          <w:szCs w:val="24"/>
        </w:rPr>
        <w:t>“</w:t>
      </w:r>
      <w:r w:rsidRPr="003C53B6">
        <w:rPr>
          <w:b/>
          <w:sz w:val="24"/>
        </w:rPr>
        <w:t>balance billing</w:t>
      </w:r>
      <w:r w:rsidRPr="009E394F">
        <w:rPr>
          <w:rFonts w:cstheme="minorHAnsi"/>
          <w:sz w:val="24"/>
          <w:szCs w:val="24"/>
        </w:rPr>
        <w:t>.”</w:t>
      </w:r>
      <w:r w:rsidRPr="00D552A2">
        <w:rPr>
          <w:rFonts w:cstheme="minorHAnsi"/>
          <w:sz w:val="24"/>
          <w:szCs w:val="24"/>
        </w:rPr>
        <w:t xml:space="preserve"> </w:t>
      </w:r>
      <w:r w:rsidRPr="00431412">
        <w:rPr>
          <w:rFonts w:cstheme="minorHAnsi"/>
          <w:sz w:val="24"/>
          <w:szCs w:val="24"/>
        </w:rPr>
        <w:t xml:space="preserve">This amount is likely more than </w:t>
      </w:r>
      <w:r>
        <w:rPr>
          <w:rFonts w:cstheme="minorHAnsi"/>
          <w:sz w:val="24"/>
          <w:szCs w:val="24"/>
        </w:rPr>
        <w:t>in-network</w:t>
      </w:r>
      <w:r w:rsidRPr="00431412">
        <w:rPr>
          <w:rFonts w:cstheme="minorHAnsi"/>
          <w:sz w:val="24"/>
          <w:szCs w:val="24"/>
        </w:rPr>
        <w:t xml:space="preserve"> costs for the </w:t>
      </w:r>
      <w:r>
        <w:rPr>
          <w:rFonts w:cstheme="minorHAnsi"/>
          <w:sz w:val="24"/>
          <w:szCs w:val="24"/>
        </w:rPr>
        <w:t xml:space="preserve">same </w:t>
      </w:r>
      <w:r w:rsidRPr="00431412">
        <w:rPr>
          <w:rFonts w:cstheme="minorHAnsi"/>
          <w:sz w:val="24"/>
          <w:szCs w:val="24"/>
        </w:rPr>
        <w:t>service</w:t>
      </w:r>
      <w:r>
        <w:rPr>
          <w:rFonts w:cstheme="minorHAnsi"/>
          <w:sz w:val="24"/>
          <w:szCs w:val="24"/>
        </w:rPr>
        <w:t xml:space="preserve"> </w:t>
      </w:r>
      <w:r w:rsidRPr="003B639A">
        <w:rPr>
          <w:sz w:val="24"/>
        </w:rPr>
        <w:t xml:space="preserve">and </w:t>
      </w:r>
      <w:r>
        <w:rPr>
          <w:rFonts w:cstheme="minorHAnsi"/>
          <w:sz w:val="24"/>
          <w:szCs w:val="24"/>
        </w:rPr>
        <w:t>might not count toward your annual out-of-pocket limit</w:t>
      </w:r>
      <w:r w:rsidRPr="00431412">
        <w:rPr>
          <w:rFonts w:cstheme="minorHAnsi"/>
          <w:sz w:val="24"/>
          <w:szCs w:val="24"/>
        </w:rPr>
        <w:t>.</w:t>
      </w:r>
    </w:p>
    <w:p w14:paraId="6BEAAD78" w14:textId="77777777" w:rsidR="00AA7FB1" w:rsidRPr="00D552A2" w:rsidRDefault="00AA7FB1" w:rsidP="00AA7FB1">
      <w:pPr>
        <w:spacing w:after="240" w:line="240" w:lineRule="auto"/>
        <w:rPr>
          <w:rFonts w:cstheme="minorHAnsi"/>
          <w:b/>
          <w:sz w:val="24"/>
          <w:szCs w:val="24"/>
          <w:u w:val="single"/>
        </w:rPr>
      </w:pPr>
      <w:r>
        <w:rPr>
          <w:rFonts w:cstheme="minorHAnsi"/>
          <w:sz w:val="24"/>
          <w:szCs w:val="24"/>
        </w:rPr>
        <w:t>“</w:t>
      </w:r>
      <w:r w:rsidRPr="00D552A2">
        <w:rPr>
          <w:rFonts w:cstheme="minorHAnsi"/>
          <w:sz w:val="24"/>
          <w:szCs w:val="24"/>
        </w:rPr>
        <w:t>Surprise billing</w:t>
      </w:r>
      <w:r>
        <w:rPr>
          <w:rFonts w:cstheme="minorHAnsi"/>
          <w:sz w:val="24"/>
          <w:szCs w:val="24"/>
        </w:rPr>
        <w:t>”</w:t>
      </w:r>
      <w:r w:rsidRPr="00D552A2">
        <w:rPr>
          <w:rFonts w:cstheme="minorHAnsi"/>
          <w:sz w:val="24"/>
          <w:szCs w:val="24"/>
        </w:rPr>
        <w:t xml:space="preserve"> is a</w:t>
      </w:r>
      <w:r>
        <w:rPr>
          <w:rFonts w:cstheme="minorHAnsi"/>
          <w:sz w:val="24"/>
          <w:szCs w:val="24"/>
        </w:rPr>
        <w:t>n unexpected</w:t>
      </w:r>
      <w:r w:rsidRPr="00D552A2">
        <w:rPr>
          <w:rFonts w:cstheme="minorHAnsi"/>
          <w:sz w:val="24"/>
          <w:szCs w:val="24"/>
        </w:rPr>
        <w:t xml:space="preserve"> balance bill. This can happen when you can’t control </w:t>
      </w:r>
      <w:r>
        <w:rPr>
          <w:rFonts w:cstheme="minorHAnsi"/>
          <w:sz w:val="24"/>
          <w:szCs w:val="24"/>
        </w:rPr>
        <w:t xml:space="preserve">who is </w:t>
      </w:r>
      <w:r w:rsidRPr="00D552A2">
        <w:rPr>
          <w:rFonts w:cstheme="minorHAnsi"/>
          <w:sz w:val="24"/>
          <w:szCs w:val="24"/>
        </w:rPr>
        <w:t>involved in your care—</w:t>
      </w:r>
      <w:r>
        <w:rPr>
          <w:rFonts w:cstheme="minorHAnsi"/>
          <w:sz w:val="24"/>
          <w:szCs w:val="24"/>
        </w:rPr>
        <w:t>like</w:t>
      </w:r>
      <w:r w:rsidRPr="00D552A2">
        <w:rPr>
          <w:rFonts w:cstheme="minorHAnsi"/>
          <w:sz w:val="24"/>
          <w:szCs w:val="24"/>
        </w:rPr>
        <w:t xml:space="preserve"> when you have an emergency or when you schedule a visit at an in-network facility </w:t>
      </w:r>
      <w:r>
        <w:rPr>
          <w:rFonts w:cstheme="minorHAnsi"/>
          <w:sz w:val="24"/>
          <w:szCs w:val="24"/>
        </w:rPr>
        <w:t>but</w:t>
      </w:r>
      <w:r w:rsidRPr="00D552A2">
        <w:rPr>
          <w:rFonts w:cstheme="minorHAnsi"/>
          <w:sz w:val="24"/>
          <w:szCs w:val="24"/>
        </w:rPr>
        <w:t xml:space="preserve"> </w:t>
      </w:r>
      <w:r>
        <w:rPr>
          <w:rFonts w:cstheme="minorHAnsi"/>
          <w:sz w:val="24"/>
          <w:szCs w:val="24"/>
        </w:rPr>
        <w:t xml:space="preserve">are </w:t>
      </w:r>
      <w:r w:rsidRPr="00D552A2">
        <w:rPr>
          <w:rFonts w:cstheme="minorHAnsi"/>
          <w:sz w:val="24"/>
          <w:szCs w:val="24"/>
        </w:rPr>
        <w:t>unexpectedly treated</w:t>
      </w:r>
      <w:r>
        <w:rPr>
          <w:rFonts w:cstheme="minorHAnsi"/>
          <w:sz w:val="24"/>
          <w:szCs w:val="24"/>
        </w:rPr>
        <w:t xml:space="preserve"> by an out-of-network provider.</w:t>
      </w:r>
    </w:p>
    <w:p w14:paraId="250DBF38" w14:textId="77777777" w:rsidR="00AA7FB1" w:rsidRPr="00A70FCB" w:rsidRDefault="00AA7FB1" w:rsidP="00AA7FB1">
      <w:pPr>
        <w:pStyle w:val="Heading3"/>
        <w:spacing w:after="240"/>
        <w:rPr>
          <w:rFonts w:asciiTheme="minorHAnsi" w:hAnsiTheme="minorHAnsi" w:cstheme="minorHAnsi"/>
          <w:color w:val="2F5496" w:themeColor="accent5" w:themeShade="BF"/>
          <w:sz w:val="26"/>
          <w:szCs w:val="26"/>
          <w:u w:val="single"/>
        </w:rPr>
      </w:pPr>
      <w:r w:rsidRPr="00A70FCB">
        <w:rPr>
          <w:rFonts w:asciiTheme="minorHAnsi" w:hAnsiTheme="minorHAnsi" w:cstheme="minorHAnsi"/>
          <w:color w:val="2F5496" w:themeColor="accent5" w:themeShade="BF"/>
          <w:sz w:val="26"/>
          <w:szCs w:val="26"/>
          <w:u w:val="single"/>
        </w:rPr>
        <w:t>You are protected from balance billing for:</w:t>
      </w:r>
    </w:p>
    <w:p w14:paraId="1B6D8D1B" w14:textId="77777777" w:rsidR="00AA7FB1" w:rsidRPr="00A70FCB" w:rsidRDefault="00AA7FB1" w:rsidP="00AA7FB1">
      <w:pPr>
        <w:pStyle w:val="Heading4"/>
      </w:pPr>
      <w:r w:rsidRPr="00A70FCB">
        <w:t xml:space="preserve">Emergency services </w:t>
      </w:r>
    </w:p>
    <w:p w14:paraId="54CAFC68" w14:textId="77777777" w:rsidR="00AA7FB1" w:rsidRPr="00D552A2" w:rsidRDefault="00AA7FB1" w:rsidP="00AA7FB1">
      <w:pPr>
        <w:spacing w:after="240" w:line="240" w:lineRule="auto"/>
        <w:rPr>
          <w:rFonts w:cstheme="minorHAnsi"/>
          <w:sz w:val="24"/>
          <w:szCs w:val="24"/>
        </w:rPr>
      </w:pPr>
      <w:r>
        <w:rPr>
          <w:rFonts w:cstheme="minorHAnsi"/>
          <w:sz w:val="24"/>
          <w:szCs w:val="24"/>
        </w:rPr>
        <w:t xml:space="preserve">If you have an emergency medical condition and get emergency services from an out-of-network provider or facility, the most the provider or facility may bill you is your plan’s </w:t>
      </w:r>
      <w:r w:rsidRPr="00D552A2">
        <w:rPr>
          <w:rFonts w:cstheme="minorHAnsi"/>
          <w:sz w:val="24"/>
          <w:szCs w:val="24"/>
        </w:rPr>
        <w:t>in</w:t>
      </w:r>
      <w:r>
        <w:rPr>
          <w:rFonts w:cstheme="minorHAnsi"/>
          <w:sz w:val="24"/>
          <w:szCs w:val="24"/>
        </w:rPr>
        <w:t>-</w:t>
      </w:r>
      <w:r w:rsidRPr="00D552A2">
        <w:rPr>
          <w:rFonts w:cstheme="minorHAnsi"/>
          <w:sz w:val="24"/>
          <w:szCs w:val="24"/>
        </w:rPr>
        <w:t>network</w:t>
      </w:r>
      <w:r>
        <w:rPr>
          <w:rFonts w:cstheme="minorHAnsi"/>
          <w:sz w:val="24"/>
          <w:szCs w:val="24"/>
        </w:rPr>
        <w:t xml:space="preserve"> cost-sharing amount (such as copayments and coinsurance)</w:t>
      </w:r>
      <w:r w:rsidRPr="00D552A2">
        <w:rPr>
          <w:rFonts w:cstheme="minorHAnsi"/>
          <w:sz w:val="24"/>
          <w:szCs w:val="24"/>
        </w:rPr>
        <w:t xml:space="preserve">. </w:t>
      </w:r>
      <w:r>
        <w:rPr>
          <w:rFonts w:cstheme="minorHAnsi"/>
          <w:sz w:val="24"/>
          <w:szCs w:val="24"/>
        </w:rPr>
        <w:t>You</w:t>
      </w:r>
      <w:r w:rsidRPr="00D552A2">
        <w:rPr>
          <w:rFonts w:cstheme="minorHAnsi"/>
          <w:sz w:val="24"/>
          <w:szCs w:val="24"/>
        </w:rPr>
        <w:t xml:space="preserve"> </w:t>
      </w:r>
      <w:r w:rsidRPr="003C53B6">
        <w:rPr>
          <w:b/>
          <w:sz w:val="24"/>
        </w:rPr>
        <w:t xml:space="preserve">can’t </w:t>
      </w:r>
      <w:r>
        <w:rPr>
          <w:rFonts w:cstheme="minorHAnsi"/>
          <w:sz w:val="24"/>
          <w:szCs w:val="24"/>
        </w:rPr>
        <w:t xml:space="preserve">be </w:t>
      </w:r>
      <w:r w:rsidRPr="00D552A2">
        <w:rPr>
          <w:rFonts w:cstheme="minorHAnsi"/>
          <w:sz w:val="24"/>
          <w:szCs w:val="24"/>
        </w:rPr>
        <w:t>balance bill</w:t>
      </w:r>
      <w:r>
        <w:rPr>
          <w:rFonts w:cstheme="minorHAnsi"/>
          <w:sz w:val="24"/>
          <w:szCs w:val="24"/>
        </w:rPr>
        <w:t>ed</w:t>
      </w:r>
      <w:r w:rsidRPr="00D552A2">
        <w:rPr>
          <w:rFonts w:cstheme="minorHAnsi"/>
          <w:sz w:val="24"/>
          <w:szCs w:val="24"/>
        </w:rPr>
        <w:t xml:space="preserve"> for </w:t>
      </w:r>
      <w:r>
        <w:rPr>
          <w:rFonts w:cstheme="minorHAnsi"/>
          <w:sz w:val="24"/>
          <w:szCs w:val="24"/>
        </w:rPr>
        <w:t xml:space="preserve">these </w:t>
      </w:r>
      <w:r w:rsidRPr="00D552A2">
        <w:rPr>
          <w:rFonts w:cstheme="minorHAnsi"/>
          <w:sz w:val="24"/>
          <w:szCs w:val="24"/>
        </w:rPr>
        <w:t>emergency services.</w:t>
      </w:r>
      <w:r w:rsidRPr="00D552A2">
        <w:rPr>
          <w:rFonts w:cstheme="minorHAnsi"/>
          <w:b/>
          <w:sz w:val="24"/>
          <w:szCs w:val="24"/>
        </w:rPr>
        <w:t xml:space="preserve"> </w:t>
      </w:r>
      <w:r w:rsidRPr="00D552A2">
        <w:rPr>
          <w:rFonts w:cstheme="minorHAnsi"/>
          <w:sz w:val="24"/>
          <w:szCs w:val="24"/>
        </w:rPr>
        <w:t xml:space="preserve">This includes services you </w:t>
      </w:r>
      <w:r>
        <w:rPr>
          <w:rFonts w:cstheme="minorHAnsi"/>
          <w:sz w:val="24"/>
          <w:szCs w:val="24"/>
        </w:rPr>
        <w:t>may get</w:t>
      </w:r>
      <w:r w:rsidRPr="00D552A2">
        <w:rPr>
          <w:rFonts w:cstheme="minorHAnsi"/>
          <w:sz w:val="24"/>
          <w:szCs w:val="24"/>
        </w:rPr>
        <w:t xml:space="preserve"> after you’re </w:t>
      </w:r>
      <w:r>
        <w:rPr>
          <w:rFonts w:cstheme="minorHAnsi"/>
          <w:sz w:val="24"/>
          <w:szCs w:val="24"/>
        </w:rPr>
        <w:t>in stable condition</w:t>
      </w:r>
      <w:r w:rsidRPr="00D552A2">
        <w:rPr>
          <w:rFonts w:cstheme="minorHAnsi"/>
          <w:sz w:val="24"/>
          <w:szCs w:val="24"/>
        </w:rPr>
        <w:t xml:space="preserve">, unless you give written consent </w:t>
      </w:r>
      <w:r>
        <w:rPr>
          <w:rFonts w:cstheme="minorHAnsi"/>
          <w:sz w:val="24"/>
          <w:szCs w:val="24"/>
        </w:rPr>
        <w:t>and give up</w:t>
      </w:r>
      <w:r w:rsidRPr="00D552A2">
        <w:rPr>
          <w:rFonts w:cstheme="minorHAnsi"/>
          <w:sz w:val="24"/>
          <w:szCs w:val="24"/>
        </w:rPr>
        <w:t xml:space="preserve"> </w:t>
      </w:r>
      <w:r>
        <w:rPr>
          <w:rFonts w:cstheme="minorHAnsi"/>
          <w:sz w:val="24"/>
          <w:szCs w:val="24"/>
        </w:rPr>
        <w:t>your</w:t>
      </w:r>
      <w:r w:rsidRPr="00D552A2">
        <w:rPr>
          <w:rFonts w:cstheme="minorHAnsi"/>
          <w:sz w:val="24"/>
          <w:szCs w:val="24"/>
        </w:rPr>
        <w:t xml:space="preserve"> </w:t>
      </w:r>
      <w:r>
        <w:rPr>
          <w:rFonts w:cstheme="minorHAnsi"/>
          <w:sz w:val="24"/>
          <w:szCs w:val="24"/>
        </w:rPr>
        <w:t>protections</w:t>
      </w:r>
      <w:r w:rsidRPr="00D552A2">
        <w:rPr>
          <w:rFonts w:cstheme="minorHAnsi"/>
          <w:sz w:val="24"/>
          <w:szCs w:val="24"/>
        </w:rPr>
        <w:t xml:space="preserve"> </w:t>
      </w:r>
      <w:r>
        <w:rPr>
          <w:rFonts w:cstheme="minorHAnsi"/>
          <w:sz w:val="24"/>
          <w:szCs w:val="24"/>
        </w:rPr>
        <w:t xml:space="preserve">not to be balanced billed </w:t>
      </w:r>
      <w:r w:rsidRPr="00D552A2">
        <w:rPr>
          <w:rFonts w:cstheme="minorHAnsi"/>
          <w:sz w:val="24"/>
          <w:szCs w:val="24"/>
        </w:rPr>
        <w:t>for these post-stabilization services.</w:t>
      </w:r>
    </w:p>
    <w:p w14:paraId="0A41F315" w14:textId="77777777" w:rsidR="00AA7FB1" w:rsidRPr="00D552A2" w:rsidRDefault="00AA7FB1" w:rsidP="00AA7FB1">
      <w:pPr>
        <w:pStyle w:val="Heading4"/>
      </w:pPr>
      <w:r w:rsidRPr="00D552A2">
        <w:lastRenderedPageBreak/>
        <w:t>Certain services at an in-network hospital or</w:t>
      </w:r>
      <w:r>
        <w:t xml:space="preserve"> an in-network</w:t>
      </w:r>
      <w:r w:rsidRPr="00D552A2">
        <w:t xml:space="preserve"> </w:t>
      </w:r>
      <w:r>
        <w:t>ambulatory</w:t>
      </w:r>
      <w:r w:rsidRPr="00D552A2">
        <w:t xml:space="preserve"> surgical </w:t>
      </w:r>
      <w:r>
        <w:t>center</w:t>
      </w:r>
      <w:r w:rsidRPr="00D552A2">
        <w:t xml:space="preserve"> </w:t>
      </w:r>
    </w:p>
    <w:p w14:paraId="1F17232E" w14:textId="77777777" w:rsidR="00AA7FB1" w:rsidRPr="00D552A2" w:rsidRDefault="00AA7FB1" w:rsidP="00AA7FB1">
      <w:pPr>
        <w:spacing w:after="240" w:line="240" w:lineRule="auto"/>
        <w:rPr>
          <w:rFonts w:cstheme="minorHAnsi"/>
          <w:sz w:val="24"/>
          <w:szCs w:val="24"/>
        </w:rPr>
      </w:pPr>
      <w:r>
        <w:rPr>
          <w:rFonts w:cstheme="minorHAnsi"/>
          <w:sz w:val="24"/>
          <w:szCs w:val="24"/>
        </w:rPr>
        <w:t>W</w:t>
      </w:r>
      <w:r w:rsidRPr="00D552A2">
        <w:rPr>
          <w:rFonts w:cstheme="minorHAnsi"/>
          <w:sz w:val="24"/>
          <w:szCs w:val="24"/>
        </w:rPr>
        <w:t xml:space="preserve">hen you get services from an </w:t>
      </w:r>
      <w:r w:rsidRPr="00AA7FB1">
        <w:rPr>
          <w:rFonts w:cstheme="minorHAnsi"/>
          <w:b/>
          <w:sz w:val="24"/>
          <w:szCs w:val="24"/>
        </w:rPr>
        <w:t xml:space="preserve">in-network </w:t>
      </w:r>
      <w:r w:rsidRPr="00AA7FB1">
        <w:rPr>
          <w:rFonts w:cstheme="minorHAnsi"/>
          <w:sz w:val="24"/>
          <w:szCs w:val="24"/>
        </w:rPr>
        <w:t>hospital</w:t>
      </w:r>
      <w:r w:rsidRPr="00D552A2">
        <w:rPr>
          <w:rFonts w:cstheme="minorHAnsi"/>
          <w:sz w:val="24"/>
          <w:szCs w:val="24"/>
        </w:rPr>
        <w:t xml:space="preserve"> or </w:t>
      </w:r>
      <w:r w:rsidRPr="00AA7FB1">
        <w:rPr>
          <w:rFonts w:cstheme="minorHAnsi"/>
          <w:b/>
          <w:sz w:val="24"/>
          <w:szCs w:val="24"/>
        </w:rPr>
        <w:t>in-network</w:t>
      </w:r>
      <w:r>
        <w:rPr>
          <w:rFonts w:cstheme="minorHAnsi"/>
          <w:sz w:val="24"/>
          <w:szCs w:val="24"/>
        </w:rPr>
        <w:t xml:space="preserve"> ambulatory</w:t>
      </w:r>
      <w:r w:rsidRPr="00D552A2">
        <w:rPr>
          <w:rFonts w:cstheme="minorHAnsi"/>
          <w:sz w:val="24"/>
          <w:szCs w:val="24"/>
        </w:rPr>
        <w:t xml:space="preserve"> surgical </w:t>
      </w:r>
      <w:r>
        <w:rPr>
          <w:rFonts w:cstheme="minorHAnsi"/>
          <w:sz w:val="24"/>
          <w:szCs w:val="24"/>
        </w:rPr>
        <w:t xml:space="preserve">center, certain providers there may be out-of-network. In these cases, the most those providers may bill you is your plan’s </w:t>
      </w:r>
      <w:r w:rsidRPr="00D552A2">
        <w:rPr>
          <w:rFonts w:cstheme="minorHAnsi"/>
          <w:sz w:val="24"/>
          <w:szCs w:val="24"/>
        </w:rPr>
        <w:t>in-network</w:t>
      </w:r>
      <w:r>
        <w:rPr>
          <w:rFonts w:cstheme="minorHAnsi"/>
          <w:sz w:val="24"/>
          <w:szCs w:val="24"/>
        </w:rPr>
        <w:t xml:space="preserve"> cost-sharing amount. </w:t>
      </w:r>
      <w:r w:rsidRPr="00071E5E">
        <w:rPr>
          <w:rFonts w:cstheme="minorHAnsi"/>
          <w:sz w:val="24"/>
          <w:szCs w:val="24"/>
          <w:u w:val="single"/>
        </w:rPr>
        <w:t>This applies to emergency medicine, anesthesia, pathology, radiology, laboratory, neonatology, assistant surgeon, hospitalist, or intensivist services</w:t>
      </w:r>
      <w:r>
        <w:rPr>
          <w:rFonts w:cstheme="minorHAnsi"/>
          <w:sz w:val="24"/>
          <w:szCs w:val="24"/>
        </w:rPr>
        <w:t xml:space="preserve">. </w:t>
      </w:r>
      <w:r w:rsidRPr="00D552A2">
        <w:rPr>
          <w:rFonts w:cstheme="minorHAnsi"/>
          <w:sz w:val="24"/>
          <w:szCs w:val="24"/>
        </w:rPr>
        <w:t xml:space="preserve">These providers </w:t>
      </w:r>
      <w:r w:rsidRPr="003C53B6">
        <w:rPr>
          <w:b/>
          <w:sz w:val="24"/>
        </w:rPr>
        <w:t xml:space="preserve">can’t </w:t>
      </w:r>
      <w:r w:rsidRPr="00D552A2">
        <w:rPr>
          <w:rFonts w:cstheme="minorHAnsi"/>
          <w:sz w:val="24"/>
          <w:szCs w:val="24"/>
        </w:rPr>
        <w:t>balance bill you</w:t>
      </w:r>
      <w:r>
        <w:rPr>
          <w:rFonts w:cstheme="minorHAnsi"/>
          <w:sz w:val="24"/>
          <w:szCs w:val="24"/>
        </w:rPr>
        <w:t xml:space="preserve"> and may </w:t>
      </w:r>
      <w:r w:rsidRPr="003C53B6">
        <w:rPr>
          <w:rFonts w:cstheme="minorHAnsi"/>
          <w:b/>
          <w:sz w:val="24"/>
          <w:szCs w:val="24"/>
        </w:rPr>
        <w:t>not</w:t>
      </w:r>
      <w:r>
        <w:rPr>
          <w:rFonts w:cstheme="minorHAnsi"/>
          <w:sz w:val="24"/>
          <w:szCs w:val="24"/>
        </w:rPr>
        <w:t xml:space="preserve"> ask you to give up your protections not to be balance billed.</w:t>
      </w:r>
    </w:p>
    <w:p w14:paraId="55AD582D" w14:textId="77777777" w:rsidR="00AA7FB1" w:rsidRDefault="00AA7FB1" w:rsidP="00AA7FB1">
      <w:pPr>
        <w:spacing w:after="240" w:line="240" w:lineRule="auto"/>
        <w:rPr>
          <w:rFonts w:cstheme="minorHAnsi"/>
          <w:sz w:val="24"/>
          <w:szCs w:val="24"/>
        </w:rPr>
      </w:pPr>
      <w:r w:rsidRPr="00D552A2">
        <w:rPr>
          <w:rFonts w:cstheme="minorHAnsi"/>
          <w:sz w:val="24"/>
          <w:szCs w:val="24"/>
        </w:rPr>
        <w:t xml:space="preserve">If you </w:t>
      </w:r>
      <w:r>
        <w:rPr>
          <w:rFonts w:cstheme="minorHAnsi"/>
          <w:sz w:val="24"/>
          <w:szCs w:val="24"/>
        </w:rPr>
        <w:t>get</w:t>
      </w:r>
      <w:r w:rsidRPr="00D552A2">
        <w:rPr>
          <w:rFonts w:cstheme="minorHAnsi"/>
          <w:sz w:val="24"/>
          <w:szCs w:val="24"/>
        </w:rPr>
        <w:t xml:space="preserve"> </w:t>
      </w:r>
      <w:r w:rsidRPr="00071E5E">
        <w:rPr>
          <w:rFonts w:cstheme="minorHAnsi"/>
          <w:sz w:val="24"/>
          <w:szCs w:val="24"/>
          <w:u w:val="single"/>
        </w:rPr>
        <w:t>other services</w:t>
      </w:r>
      <w:r w:rsidRPr="00D552A2">
        <w:rPr>
          <w:rFonts w:cstheme="minorHAnsi"/>
          <w:sz w:val="24"/>
          <w:szCs w:val="24"/>
        </w:rPr>
        <w:t xml:space="preserve"> at these in-network facilities, out-of-network providers </w:t>
      </w:r>
      <w:r w:rsidRPr="003C53B6">
        <w:rPr>
          <w:b/>
          <w:sz w:val="24"/>
        </w:rPr>
        <w:t>can’t</w:t>
      </w:r>
      <w:r w:rsidRPr="00D552A2">
        <w:rPr>
          <w:rFonts w:cstheme="minorHAnsi"/>
          <w:sz w:val="24"/>
          <w:szCs w:val="24"/>
        </w:rPr>
        <w:t xml:space="preserve"> balance bill you, unless you give written consent </w:t>
      </w:r>
      <w:r>
        <w:rPr>
          <w:rFonts w:cstheme="minorHAnsi"/>
          <w:sz w:val="24"/>
          <w:szCs w:val="24"/>
        </w:rPr>
        <w:t>and</w:t>
      </w:r>
      <w:r w:rsidRPr="00D552A2">
        <w:rPr>
          <w:rFonts w:cstheme="minorHAnsi"/>
          <w:sz w:val="24"/>
          <w:szCs w:val="24"/>
        </w:rPr>
        <w:t xml:space="preserve"> </w:t>
      </w:r>
      <w:r>
        <w:rPr>
          <w:rFonts w:cstheme="minorHAnsi"/>
          <w:sz w:val="24"/>
          <w:szCs w:val="24"/>
        </w:rPr>
        <w:t>give up</w:t>
      </w:r>
      <w:r w:rsidRPr="00D552A2">
        <w:rPr>
          <w:rFonts w:cstheme="minorHAnsi"/>
          <w:sz w:val="24"/>
          <w:szCs w:val="24"/>
        </w:rPr>
        <w:t xml:space="preserve"> </w:t>
      </w:r>
      <w:r>
        <w:rPr>
          <w:rFonts w:cstheme="minorHAnsi"/>
          <w:sz w:val="24"/>
          <w:szCs w:val="24"/>
        </w:rPr>
        <w:t>your</w:t>
      </w:r>
      <w:r w:rsidRPr="00D552A2">
        <w:rPr>
          <w:rFonts w:cstheme="minorHAnsi"/>
          <w:sz w:val="24"/>
          <w:szCs w:val="24"/>
        </w:rPr>
        <w:t xml:space="preserve"> </w:t>
      </w:r>
      <w:r>
        <w:rPr>
          <w:rFonts w:cstheme="minorHAnsi"/>
          <w:sz w:val="24"/>
          <w:szCs w:val="24"/>
        </w:rPr>
        <w:t>protections.</w:t>
      </w:r>
    </w:p>
    <w:p w14:paraId="761CA696" w14:textId="77777777" w:rsidR="00071E5E" w:rsidRDefault="00071E5E" w:rsidP="00071E5E">
      <w:pPr>
        <w:widowControl w:val="0"/>
        <w:autoSpaceDE w:val="0"/>
        <w:autoSpaceDN w:val="0"/>
        <w:adjustRightInd w:val="0"/>
        <w:spacing w:before="11" w:after="0" w:line="273" w:lineRule="exact"/>
        <w:ind w:left="1"/>
        <w:rPr>
          <w:rFonts w:cstheme="minorHAnsi"/>
          <w:color w:val="000000"/>
          <w:sz w:val="24"/>
          <w:szCs w:val="20"/>
        </w:rPr>
      </w:pPr>
      <w:r w:rsidRPr="00071E5E">
        <w:rPr>
          <w:rFonts w:cstheme="minorHAnsi"/>
          <w:color w:val="000000"/>
          <w:sz w:val="24"/>
          <w:szCs w:val="20"/>
        </w:rPr>
        <w:t>In the case of non-emergency services, the law lays out specific notice and consent requirements that, if</w:t>
      </w:r>
      <w:r>
        <w:rPr>
          <w:rFonts w:cstheme="minorHAnsi"/>
          <w:color w:val="000000"/>
          <w:sz w:val="24"/>
          <w:szCs w:val="20"/>
        </w:rPr>
        <w:t xml:space="preserve"> </w:t>
      </w:r>
      <w:r w:rsidRPr="00071E5E">
        <w:rPr>
          <w:rFonts w:cstheme="minorHAnsi"/>
          <w:color w:val="000000"/>
          <w:sz w:val="24"/>
          <w:szCs w:val="20"/>
        </w:rPr>
        <w:t xml:space="preserve">met, permit balancing billing. </w:t>
      </w:r>
      <w:r>
        <w:rPr>
          <w:rFonts w:cstheme="minorHAnsi"/>
          <w:color w:val="000000"/>
          <w:sz w:val="24"/>
          <w:szCs w:val="20"/>
        </w:rPr>
        <w:t>T</w:t>
      </w:r>
      <w:r w:rsidRPr="00071E5E">
        <w:rPr>
          <w:rFonts w:cstheme="minorHAnsi"/>
          <w:color w:val="000000"/>
          <w:sz w:val="24"/>
          <w:szCs w:val="20"/>
        </w:rPr>
        <w:t xml:space="preserve">his exception does not apply to </w:t>
      </w:r>
      <w:r>
        <w:rPr>
          <w:rFonts w:cstheme="minorHAnsi"/>
          <w:color w:val="000000"/>
          <w:sz w:val="24"/>
          <w:szCs w:val="20"/>
        </w:rPr>
        <w:t>the</w:t>
      </w:r>
      <w:r w:rsidRPr="00071E5E">
        <w:rPr>
          <w:rFonts w:cstheme="minorHAnsi"/>
          <w:color w:val="000000"/>
          <w:sz w:val="24"/>
          <w:szCs w:val="20"/>
        </w:rPr>
        <w:t xml:space="preserve"> ancillary services, described </w:t>
      </w:r>
      <w:r>
        <w:rPr>
          <w:rFonts w:cstheme="minorHAnsi"/>
          <w:color w:val="000000"/>
          <w:sz w:val="24"/>
          <w:szCs w:val="20"/>
        </w:rPr>
        <w:t>above</w:t>
      </w:r>
      <w:r w:rsidRPr="00071E5E">
        <w:rPr>
          <w:rFonts w:cstheme="minorHAnsi"/>
          <w:color w:val="000000"/>
          <w:sz w:val="24"/>
          <w:szCs w:val="20"/>
        </w:rPr>
        <w:t>.</w:t>
      </w:r>
    </w:p>
    <w:p w14:paraId="442FCC71" w14:textId="77777777" w:rsidR="00071E5E" w:rsidRDefault="00071E5E" w:rsidP="00071E5E">
      <w:pPr>
        <w:widowControl w:val="0"/>
        <w:autoSpaceDE w:val="0"/>
        <w:autoSpaceDN w:val="0"/>
        <w:adjustRightInd w:val="0"/>
        <w:spacing w:before="11" w:after="0" w:line="273" w:lineRule="exact"/>
        <w:ind w:left="1"/>
        <w:rPr>
          <w:rFonts w:cstheme="minorHAnsi"/>
          <w:color w:val="000000"/>
          <w:sz w:val="24"/>
          <w:szCs w:val="20"/>
        </w:rPr>
      </w:pPr>
    </w:p>
    <w:p w14:paraId="78C2DFF1" w14:textId="77777777" w:rsidR="00071E5E" w:rsidRPr="00071E5E" w:rsidRDefault="00071E5E" w:rsidP="00071E5E">
      <w:pPr>
        <w:widowControl w:val="0"/>
        <w:autoSpaceDE w:val="0"/>
        <w:autoSpaceDN w:val="0"/>
        <w:adjustRightInd w:val="0"/>
        <w:spacing w:before="11" w:after="0" w:line="273" w:lineRule="exact"/>
        <w:ind w:left="1"/>
        <w:rPr>
          <w:rFonts w:cstheme="minorHAnsi"/>
          <w:sz w:val="32"/>
          <w:szCs w:val="24"/>
        </w:rPr>
      </w:pPr>
      <w:r w:rsidRPr="00071E5E">
        <w:rPr>
          <w:rFonts w:cstheme="minorHAnsi"/>
          <w:color w:val="000000"/>
          <w:sz w:val="24"/>
          <w:szCs w:val="20"/>
        </w:rPr>
        <w:t>Providers who are eligible to request a consent waiver must include a written notice to the patient not</w:t>
      </w:r>
      <w:r>
        <w:rPr>
          <w:rFonts w:cstheme="minorHAnsi"/>
          <w:color w:val="000000"/>
          <w:sz w:val="24"/>
          <w:szCs w:val="20"/>
        </w:rPr>
        <w:t xml:space="preserve"> </w:t>
      </w:r>
      <w:r w:rsidRPr="00071E5E">
        <w:rPr>
          <w:rFonts w:cstheme="minorHAnsi"/>
          <w:color w:val="000000"/>
          <w:sz w:val="24"/>
          <w:szCs w:val="20"/>
        </w:rPr>
        <w:t xml:space="preserve">later than 72 hours before the date on which the items or services are provided. </w:t>
      </w:r>
      <w:r>
        <w:rPr>
          <w:rFonts w:cstheme="minorHAnsi"/>
          <w:color w:val="000000"/>
          <w:sz w:val="24"/>
          <w:szCs w:val="20"/>
        </w:rPr>
        <w:t>The</w:t>
      </w:r>
      <w:r w:rsidRPr="00071E5E">
        <w:rPr>
          <w:rFonts w:cstheme="minorHAnsi"/>
          <w:color w:val="000000"/>
          <w:sz w:val="24"/>
          <w:szCs w:val="20"/>
        </w:rPr>
        <w:t xml:space="preserve"> notice must include the following information:</w:t>
      </w:r>
    </w:p>
    <w:p w14:paraId="67161909" w14:textId="77777777" w:rsidR="00071E5E" w:rsidRPr="00071E5E" w:rsidRDefault="00071E5E" w:rsidP="00071E5E">
      <w:pPr>
        <w:pStyle w:val="ListParagraph"/>
        <w:widowControl w:val="0"/>
        <w:numPr>
          <w:ilvl w:val="0"/>
          <w:numId w:val="5"/>
        </w:numPr>
        <w:autoSpaceDE w:val="0"/>
        <w:autoSpaceDN w:val="0"/>
        <w:adjustRightInd w:val="0"/>
        <w:spacing w:before="234" w:after="0" w:line="240" w:lineRule="auto"/>
        <w:rPr>
          <w:rFonts w:cstheme="minorHAnsi"/>
          <w:sz w:val="32"/>
          <w:szCs w:val="24"/>
        </w:rPr>
      </w:pPr>
      <w:r w:rsidRPr="00071E5E">
        <w:rPr>
          <w:rFonts w:cstheme="minorHAnsi"/>
          <w:color w:val="000000"/>
          <w:sz w:val="24"/>
          <w:szCs w:val="20"/>
        </w:rPr>
        <w:t>Notification that the provider or facility is out-of-network</w:t>
      </w:r>
    </w:p>
    <w:p w14:paraId="55CB4B1B" w14:textId="77777777" w:rsidR="00071E5E" w:rsidRPr="00071E5E" w:rsidRDefault="00071E5E" w:rsidP="00071E5E">
      <w:pPr>
        <w:pStyle w:val="ListParagraph"/>
        <w:widowControl w:val="0"/>
        <w:numPr>
          <w:ilvl w:val="0"/>
          <w:numId w:val="5"/>
        </w:numPr>
        <w:autoSpaceDE w:val="0"/>
        <w:autoSpaceDN w:val="0"/>
        <w:adjustRightInd w:val="0"/>
        <w:spacing w:after="0" w:line="240" w:lineRule="auto"/>
        <w:rPr>
          <w:rFonts w:cstheme="minorHAnsi"/>
          <w:sz w:val="32"/>
          <w:szCs w:val="24"/>
        </w:rPr>
      </w:pPr>
      <w:r w:rsidRPr="00071E5E">
        <w:rPr>
          <w:rFonts w:cstheme="minorHAnsi"/>
          <w:color w:val="000000"/>
          <w:sz w:val="24"/>
          <w:szCs w:val="20"/>
        </w:rPr>
        <w:t>Clear statement that consent is optional and the patient can seek care from an in-network provider</w:t>
      </w:r>
    </w:p>
    <w:p w14:paraId="730D26AB" w14:textId="77777777" w:rsidR="00071E5E" w:rsidRPr="00071E5E" w:rsidRDefault="00071E5E" w:rsidP="00071E5E">
      <w:pPr>
        <w:pStyle w:val="ListParagraph"/>
        <w:widowControl w:val="0"/>
        <w:numPr>
          <w:ilvl w:val="0"/>
          <w:numId w:val="5"/>
        </w:numPr>
        <w:autoSpaceDE w:val="0"/>
        <w:autoSpaceDN w:val="0"/>
        <w:adjustRightInd w:val="0"/>
        <w:spacing w:after="0" w:line="240" w:lineRule="auto"/>
        <w:rPr>
          <w:rFonts w:cstheme="minorHAnsi"/>
          <w:sz w:val="32"/>
          <w:szCs w:val="24"/>
        </w:rPr>
      </w:pPr>
      <w:r w:rsidRPr="00071E5E">
        <w:rPr>
          <w:rFonts w:cstheme="minorHAnsi"/>
          <w:color w:val="000000"/>
          <w:sz w:val="24"/>
          <w:szCs w:val="20"/>
        </w:rPr>
        <w:t>Good faith estimate of the amount the patient may be charged</w:t>
      </w:r>
    </w:p>
    <w:p w14:paraId="5A91627C" w14:textId="77777777" w:rsidR="00071E5E" w:rsidRPr="00071E5E" w:rsidRDefault="00071E5E" w:rsidP="00071E5E">
      <w:pPr>
        <w:pStyle w:val="ListParagraph"/>
        <w:widowControl w:val="0"/>
        <w:numPr>
          <w:ilvl w:val="0"/>
          <w:numId w:val="5"/>
        </w:numPr>
        <w:autoSpaceDE w:val="0"/>
        <w:autoSpaceDN w:val="0"/>
        <w:adjustRightInd w:val="0"/>
        <w:spacing w:after="0" w:line="240" w:lineRule="auto"/>
        <w:ind w:right="182"/>
        <w:jc w:val="both"/>
        <w:rPr>
          <w:rFonts w:cstheme="minorHAnsi"/>
          <w:sz w:val="32"/>
          <w:szCs w:val="24"/>
        </w:rPr>
      </w:pPr>
      <w:r w:rsidRPr="00071E5E">
        <w:rPr>
          <w:rFonts w:cstheme="minorHAnsi"/>
          <w:color w:val="000000"/>
          <w:sz w:val="24"/>
          <w:szCs w:val="20"/>
        </w:rPr>
        <w:t>If the service is to be furnished by an out-of-network provider in an in-network facility, a list of in-network providers who are able to provide the service</w:t>
      </w:r>
    </w:p>
    <w:p w14:paraId="167C0C56" w14:textId="77777777" w:rsidR="00071E5E" w:rsidRPr="00071E5E" w:rsidRDefault="00071E5E" w:rsidP="00071E5E">
      <w:pPr>
        <w:pStyle w:val="ListParagraph"/>
        <w:widowControl w:val="0"/>
        <w:numPr>
          <w:ilvl w:val="0"/>
          <w:numId w:val="5"/>
        </w:numPr>
        <w:autoSpaceDE w:val="0"/>
        <w:autoSpaceDN w:val="0"/>
        <w:adjustRightInd w:val="0"/>
        <w:spacing w:after="0" w:line="240" w:lineRule="auto"/>
        <w:rPr>
          <w:rFonts w:cstheme="minorHAnsi"/>
          <w:sz w:val="32"/>
          <w:szCs w:val="24"/>
        </w:rPr>
      </w:pPr>
      <w:r w:rsidRPr="00071E5E">
        <w:rPr>
          <w:rFonts w:cstheme="minorHAnsi"/>
          <w:color w:val="000000"/>
          <w:sz w:val="24"/>
          <w:szCs w:val="20"/>
        </w:rPr>
        <w:t>Information on whether prior authorization is needed.</w:t>
      </w:r>
    </w:p>
    <w:p w14:paraId="2FF1F830" w14:textId="77777777" w:rsidR="00071E5E" w:rsidRDefault="00071E5E" w:rsidP="00071E5E">
      <w:pPr>
        <w:spacing w:after="240" w:line="240" w:lineRule="auto"/>
        <w:rPr>
          <w:rFonts w:cstheme="minorHAnsi"/>
          <w:sz w:val="24"/>
          <w:szCs w:val="24"/>
        </w:rPr>
      </w:pPr>
    </w:p>
    <w:p w14:paraId="70CB2512" w14:textId="77777777" w:rsidR="00071E5E" w:rsidRDefault="00071E5E" w:rsidP="00AA7FB1">
      <w:pPr>
        <w:spacing w:after="240" w:line="240" w:lineRule="auto"/>
        <w:rPr>
          <w:rFonts w:cstheme="minorHAnsi"/>
          <w:sz w:val="24"/>
          <w:szCs w:val="24"/>
        </w:rPr>
      </w:pPr>
      <w:r w:rsidRPr="00071E5E">
        <w:rPr>
          <w:rFonts w:cstheme="minorHAnsi"/>
          <w:sz w:val="24"/>
          <w:szCs w:val="24"/>
        </w:rPr>
        <w:t xml:space="preserve">Once the patient receives the notice, </w:t>
      </w:r>
      <w:r>
        <w:rPr>
          <w:rFonts w:cstheme="minorHAnsi"/>
          <w:sz w:val="24"/>
          <w:szCs w:val="24"/>
        </w:rPr>
        <w:t>they have</w:t>
      </w:r>
      <w:r w:rsidRPr="00071E5E">
        <w:rPr>
          <w:rFonts w:cstheme="minorHAnsi"/>
          <w:sz w:val="24"/>
          <w:szCs w:val="24"/>
        </w:rPr>
        <w:t xml:space="preserve"> the option to consent. The notice must be signed by the</w:t>
      </w:r>
      <w:r>
        <w:rPr>
          <w:rFonts w:cstheme="minorHAnsi"/>
          <w:sz w:val="24"/>
          <w:szCs w:val="24"/>
        </w:rPr>
        <w:t xml:space="preserve"> </w:t>
      </w:r>
      <w:r w:rsidRPr="00071E5E">
        <w:rPr>
          <w:rFonts w:cstheme="minorHAnsi"/>
          <w:sz w:val="24"/>
          <w:szCs w:val="24"/>
        </w:rPr>
        <w:t xml:space="preserve">patient where the patient acknowledges that </w:t>
      </w:r>
      <w:r>
        <w:rPr>
          <w:rFonts w:cstheme="minorHAnsi"/>
          <w:sz w:val="24"/>
          <w:szCs w:val="24"/>
        </w:rPr>
        <w:t>they</w:t>
      </w:r>
      <w:r w:rsidRPr="00071E5E">
        <w:rPr>
          <w:rFonts w:cstheme="minorHAnsi"/>
          <w:sz w:val="24"/>
          <w:szCs w:val="24"/>
        </w:rPr>
        <w:t xml:space="preserve"> w</w:t>
      </w:r>
      <w:r>
        <w:rPr>
          <w:rFonts w:cstheme="minorHAnsi"/>
          <w:sz w:val="24"/>
          <w:szCs w:val="24"/>
        </w:rPr>
        <w:t>ere</w:t>
      </w:r>
      <w:r w:rsidRPr="00071E5E">
        <w:rPr>
          <w:rFonts w:cstheme="minorHAnsi"/>
          <w:sz w:val="24"/>
          <w:szCs w:val="24"/>
        </w:rPr>
        <w:t xml:space="preserve"> provided with written notice and informed about the payment and how it may affect cost-sharing. </w:t>
      </w:r>
    </w:p>
    <w:p w14:paraId="3C5A295D" w14:textId="77777777" w:rsidR="00071E5E" w:rsidRDefault="00071E5E" w:rsidP="00AA7FB1">
      <w:pPr>
        <w:spacing w:after="240" w:line="240" w:lineRule="auto"/>
        <w:rPr>
          <w:rFonts w:cstheme="minorHAnsi"/>
          <w:sz w:val="24"/>
          <w:szCs w:val="24"/>
        </w:rPr>
      </w:pPr>
      <w:r>
        <w:rPr>
          <w:rFonts w:cstheme="minorHAnsi"/>
          <w:sz w:val="24"/>
          <w:szCs w:val="24"/>
        </w:rPr>
        <w:t>Out of Network Providers</w:t>
      </w:r>
      <w:r w:rsidR="000A6EB0">
        <w:rPr>
          <w:rFonts w:cstheme="minorHAnsi"/>
          <w:sz w:val="24"/>
          <w:szCs w:val="24"/>
        </w:rPr>
        <w:t>,</w:t>
      </w:r>
      <w:r>
        <w:rPr>
          <w:rFonts w:cstheme="minorHAnsi"/>
          <w:sz w:val="24"/>
          <w:szCs w:val="24"/>
        </w:rPr>
        <w:t xml:space="preserve"> when balanced billing is allowable: </w:t>
      </w:r>
    </w:p>
    <w:p w14:paraId="69F19825" w14:textId="77777777" w:rsidR="00071E5E" w:rsidRPr="000A6EB0" w:rsidRDefault="00071E5E" w:rsidP="00071E5E">
      <w:pPr>
        <w:widowControl w:val="0"/>
        <w:autoSpaceDE w:val="0"/>
        <w:autoSpaceDN w:val="0"/>
        <w:adjustRightInd w:val="0"/>
        <w:spacing w:before="191" w:after="0" w:line="210" w:lineRule="auto"/>
        <w:ind w:right="56"/>
        <w:jc w:val="both"/>
        <w:rPr>
          <w:rFonts w:cstheme="minorHAnsi"/>
          <w:sz w:val="32"/>
          <w:szCs w:val="24"/>
        </w:rPr>
      </w:pPr>
      <w:r w:rsidRPr="000A6EB0">
        <w:rPr>
          <w:rFonts w:cstheme="minorHAnsi"/>
          <w:color w:val="000000"/>
          <w:sz w:val="24"/>
          <w:szCs w:val="20"/>
        </w:rPr>
        <w:t xml:space="preserve">Services from Out-of-Network Providers could be balanced billed by the Out-of-Network Provider for those services that are determined to be not payable as a result of these review processes. A claim may also be determined to be not payable due to a Provider's failure to submit medical records with the claims that are under review in these processes. If the services are </w:t>
      </w:r>
      <w:r w:rsidRPr="000A6EB0">
        <w:rPr>
          <w:rFonts w:cstheme="minorHAnsi"/>
          <w:color w:val="000000"/>
          <w:sz w:val="24"/>
          <w:szCs w:val="20"/>
          <w:u w:val="single"/>
        </w:rPr>
        <w:t>not</w:t>
      </w:r>
      <w:r w:rsidRPr="000A6EB0">
        <w:rPr>
          <w:rFonts w:cstheme="minorHAnsi"/>
          <w:color w:val="000000"/>
          <w:sz w:val="24"/>
          <w:szCs w:val="20"/>
        </w:rPr>
        <w:t xml:space="preserve"> rendered at an in-network facility, is not an emergency care service, or fall under the aforementioned protections for the member, the provider may balance bill. </w:t>
      </w:r>
    </w:p>
    <w:p w14:paraId="7466A897" w14:textId="77777777" w:rsidR="00071E5E" w:rsidRPr="00D552A2" w:rsidRDefault="00071E5E" w:rsidP="00AA7FB1">
      <w:pPr>
        <w:spacing w:after="240" w:line="240" w:lineRule="auto"/>
        <w:rPr>
          <w:rFonts w:cstheme="minorHAnsi"/>
          <w:sz w:val="24"/>
          <w:szCs w:val="24"/>
        </w:rPr>
      </w:pPr>
    </w:p>
    <w:p w14:paraId="215EB14D" w14:textId="77777777" w:rsidR="00AA7FB1" w:rsidRPr="003B639A" w:rsidRDefault="00AA7FB1" w:rsidP="00AA7FB1">
      <w:pPr>
        <w:spacing w:after="240" w:line="240" w:lineRule="auto"/>
        <w:rPr>
          <w:b/>
          <w:sz w:val="28"/>
        </w:rPr>
      </w:pPr>
      <w:r w:rsidRPr="00717E0A">
        <w:rPr>
          <w:rFonts w:cstheme="minorHAnsi"/>
          <w:b/>
          <w:sz w:val="28"/>
          <w:szCs w:val="24"/>
        </w:rPr>
        <w:t>You</w:t>
      </w:r>
      <w:r>
        <w:rPr>
          <w:rFonts w:cstheme="minorHAnsi"/>
          <w:b/>
          <w:sz w:val="28"/>
          <w:szCs w:val="24"/>
        </w:rPr>
        <w:t>’re</w:t>
      </w:r>
      <w:r w:rsidRPr="003B639A">
        <w:rPr>
          <w:b/>
          <w:sz w:val="28"/>
        </w:rPr>
        <w:t xml:space="preserve"> </w:t>
      </w:r>
      <w:r w:rsidRPr="003B639A">
        <w:rPr>
          <w:b/>
          <w:sz w:val="28"/>
          <w:u w:val="single"/>
        </w:rPr>
        <w:t>never</w:t>
      </w:r>
      <w:r w:rsidRPr="003B639A">
        <w:rPr>
          <w:b/>
          <w:sz w:val="28"/>
        </w:rPr>
        <w:t xml:space="preserve"> required to </w:t>
      </w:r>
      <w:r>
        <w:rPr>
          <w:b/>
          <w:sz w:val="28"/>
        </w:rPr>
        <w:t>give up</w:t>
      </w:r>
      <w:r>
        <w:rPr>
          <w:rFonts w:cstheme="minorHAnsi"/>
          <w:b/>
          <w:sz w:val="28"/>
          <w:szCs w:val="24"/>
        </w:rPr>
        <w:t xml:space="preserve"> your protections from </w:t>
      </w:r>
      <w:r w:rsidRPr="003B639A">
        <w:rPr>
          <w:b/>
          <w:sz w:val="28"/>
        </w:rPr>
        <w:t>balance billing</w:t>
      </w:r>
      <w:r>
        <w:rPr>
          <w:b/>
          <w:sz w:val="28"/>
        </w:rPr>
        <w:t>. You also aren’t</w:t>
      </w:r>
      <w:r>
        <w:rPr>
          <w:rFonts w:cstheme="minorHAnsi"/>
          <w:b/>
          <w:sz w:val="28"/>
          <w:szCs w:val="24"/>
        </w:rPr>
        <w:t xml:space="preserve"> required to get care out-of-network</w:t>
      </w:r>
      <w:r w:rsidRPr="00717E0A">
        <w:rPr>
          <w:rFonts w:cstheme="minorHAnsi"/>
          <w:b/>
          <w:sz w:val="28"/>
          <w:szCs w:val="24"/>
        </w:rPr>
        <w:t>.</w:t>
      </w:r>
      <w:r w:rsidRPr="003B639A">
        <w:rPr>
          <w:b/>
          <w:sz w:val="28"/>
        </w:rPr>
        <w:t xml:space="preserve"> You can choose a </w:t>
      </w:r>
      <w:r>
        <w:rPr>
          <w:rFonts w:cstheme="minorHAnsi"/>
          <w:b/>
          <w:sz w:val="28"/>
          <w:szCs w:val="24"/>
        </w:rPr>
        <w:t xml:space="preserve">provider or </w:t>
      </w:r>
      <w:r w:rsidRPr="003B639A">
        <w:rPr>
          <w:b/>
          <w:sz w:val="28"/>
        </w:rPr>
        <w:t>f</w:t>
      </w:r>
      <w:r>
        <w:rPr>
          <w:b/>
          <w:sz w:val="28"/>
        </w:rPr>
        <w:t>acility in your plan’s network.</w:t>
      </w:r>
    </w:p>
    <w:p w14:paraId="3B6CBC7F" w14:textId="77777777" w:rsidR="00AA7FB1" w:rsidRPr="00244E1A" w:rsidRDefault="00AA7FB1" w:rsidP="00AA7FB1">
      <w:pPr>
        <w:pStyle w:val="Heading3"/>
        <w:spacing w:after="240"/>
        <w:rPr>
          <w:rFonts w:asciiTheme="minorHAnsi" w:hAnsiTheme="minorHAnsi" w:cstheme="minorHAnsi"/>
          <w:color w:val="2F5496" w:themeColor="accent5" w:themeShade="BF"/>
          <w:sz w:val="26"/>
          <w:szCs w:val="26"/>
          <w:u w:val="single"/>
        </w:rPr>
      </w:pPr>
      <w:r w:rsidRPr="00244E1A">
        <w:rPr>
          <w:rFonts w:asciiTheme="minorHAnsi" w:hAnsiTheme="minorHAnsi" w:cstheme="minorHAnsi"/>
          <w:color w:val="2F5496" w:themeColor="accent5" w:themeShade="BF"/>
          <w:sz w:val="26"/>
          <w:szCs w:val="26"/>
          <w:u w:val="single"/>
        </w:rPr>
        <w:lastRenderedPageBreak/>
        <w:t>When balance billing isn’t allowed, you also have the following protections:</w:t>
      </w:r>
    </w:p>
    <w:p w14:paraId="55882116" w14:textId="77777777" w:rsidR="00AA7FB1" w:rsidRPr="00CB4225" w:rsidRDefault="00AA7FB1" w:rsidP="00AA7FB1">
      <w:pPr>
        <w:pStyle w:val="ListParagraph"/>
        <w:numPr>
          <w:ilvl w:val="0"/>
          <w:numId w:val="1"/>
        </w:numPr>
        <w:spacing w:after="240" w:line="240" w:lineRule="auto"/>
        <w:ind w:left="360"/>
        <w:contextualSpacing w:val="0"/>
        <w:rPr>
          <w:rFonts w:cstheme="minorHAnsi"/>
          <w:sz w:val="24"/>
          <w:szCs w:val="24"/>
        </w:rPr>
      </w:pPr>
      <w:r>
        <w:rPr>
          <w:rFonts w:cstheme="minorHAnsi"/>
          <w:sz w:val="24"/>
          <w:szCs w:val="24"/>
        </w:rPr>
        <w:t>You are</w:t>
      </w:r>
      <w:r w:rsidRPr="00CB4225">
        <w:rPr>
          <w:rFonts w:cstheme="minorHAnsi"/>
          <w:sz w:val="24"/>
          <w:szCs w:val="24"/>
        </w:rPr>
        <w:t xml:space="preserve"> only responsible for paying your share of the cost (like the copayments, coinsurance, and deductibles that you would pay if the provider </w:t>
      </w:r>
      <w:r>
        <w:rPr>
          <w:rFonts w:cstheme="minorHAnsi"/>
          <w:sz w:val="24"/>
          <w:szCs w:val="24"/>
        </w:rPr>
        <w:t xml:space="preserve">or facility </w:t>
      </w:r>
      <w:r w:rsidRPr="00CB4225">
        <w:rPr>
          <w:rFonts w:cstheme="minorHAnsi"/>
          <w:sz w:val="24"/>
          <w:szCs w:val="24"/>
        </w:rPr>
        <w:t>was in-network).</w:t>
      </w:r>
      <w:r w:rsidRPr="00716625">
        <w:rPr>
          <w:rFonts w:cstheme="minorHAnsi"/>
          <w:sz w:val="24"/>
          <w:szCs w:val="24"/>
        </w:rPr>
        <w:t xml:space="preserve"> </w:t>
      </w:r>
      <w:r w:rsidRPr="00CB4225">
        <w:rPr>
          <w:rFonts w:cstheme="minorHAnsi"/>
          <w:sz w:val="24"/>
          <w:szCs w:val="24"/>
        </w:rPr>
        <w:t>Your health plan will pay out-of-network providers and facilities directly.</w:t>
      </w:r>
    </w:p>
    <w:p w14:paraId="626A37BC" w14:textId="77777777" w:rsidR="00AA7FB1" w:rsidRPr="00CB4225" w:rsidRDefault="00AA7FB1" w:rsidP="00AA7FB1">
      <w:pPr>
        <w:pStyle w:val="ListParagraph"/>
        <w:numPr>
          <w:ilvl w:val="0"/>
          <w:numId w:val="2"/>
        </w:numPr>
        <w:spacing w:after="240" w:line="240" w:lineRule="auto"/>
        <w:ind w:left="360"/>
        <w:contextualSpacing w:val="0"/>
        <w:rPr>
          <w:rFonts w:cstheme="minorHAnsi"/>
          <w:sz w:val="24"/>
          <w:szCs w:val="24"/>
        </w:rPr>
      </w:pPr>
      <w:r w:rsidRPr="00CB4225">
        <w:rPr>
          <w:rFonts w:cstheme="minorHAnsi"/>
          <w:sz w:val="24"/>
          <w:szCs w:val="24"/>
        </w:rPr>
        <w:t>Your health plan generally must:</w:t>
      </w:r>
    </w:p>
    <w:p w14:paraId="1FE912F9" w14:textId="77777777" w:rsidR="00AA7FB1" w:rsidRPr="00CB4225" w:rsidRDefault="00AA7FB1" w:rsidP="00AA7FB1">
      <w:pPr>
        <w:pStyle w:val="ListParagraph"/>
        <w:numPr>
          <w:ilvl w:val="0"/>
          <w:numId w:val="3"/>
        </w:numPr>
        <w:spacing w:after="240" w:line="240" w:lineRule="auto"/>
        <w:ind w:left="1170"/>
        <w:contextualSpacing w:val="0"/>
        <w:rPr>
          <w:rFonts w:cstheme="minorHAnsi"/>
          <w:sz w:val="24"/>
          <w:szCs w:val="24"/>
        </w:rPr>
      </w:pPr>
      <w:r w:rsidRPr="00CB4225">
        <w:rPr>
          <w:rFonts w:cstheme="minorHAnsi"/>
          <w:sz w:val="24"/>
          <w:szCs w:val="24"/>
        </w:rPr>
        <w:t>Cover emergency services without requiring you to get approval for services in advance</w:t>
      </w:r>
      <w:r>
        <w:rPr>
          <w:rFonts w:cstheme="minorHAnsi"/>
          <w:sz w:val="24"/>
          <w:szCs w:val="24"/>
        </w:rPr>
        <w:t xml:space="preserve"> (</w:t>
      </w:r>
      <w:r w:rsidRPr="00CB4225">
        <w:rPr>
          <w:rFonts w:cstheme="minorHAnsi"/>
          <w:sz w:val="24"/>
          <w:szCs w:val="24"/>
        </w:rPr>
        <w:t>prior authorization).</w:t>
      </w:r>
    </w:p>
    <w:p w14:paraId="4B898E9B" w14:textId="77777777" w:rsidR="00AA7FB1" w:rsidRPr="00CB4225" w:rsidRDefault="00AA7FB1" w:rsidP="00AA7FB1">
      <w:pPr>
        <w:pStyle w:val="ListParagraph"/>
        <w:numPr>
          <w:ilvl w:val="0"/>
          <w:numId w:val="3"/>
        </w:numPr>
        <w:spacing w:after="240" w:line="240" w:lineRule="auto"/>
        <w:ind w:left="1170"/>
        <w:contextualSpacing w:val="0"/>
        <w:rPr>
          <w:rFonts w:cstheme="minorHAnsi"/>
          <w:sz w:val="24"/>
          <w:szCs w:val="24"/>
        </w:rPr>
      </w:pPr>
      <w:r w:rsidRPr="00CB4225">
        <w:rPr>
          <w:rFonts w:cstheme="minorHAnsi"/>
          <w:sz w:val="24"/>
          <w:szCs w:val="24"/>
        </w:rPr>
        <w:t>Cover emergency services by out-of-network providers.</w:t>
      </w:r>
    </w:p>
    <w:p w14:paraId="7730BA54" w14:textId="77777777" w:rsidR="00AA7FB1" w:rsidRPr="00CB4225" w:rsidRDefault="00AA7FB1" w:rsidP="00AA7FB1">
      <w:pPr>
        <w:pStyle w:val="ListParagraph"/>
        <w:numPr>
          <w:ilvl w:val="0"/>
          <w:numId w:val="3"/>
        </w:numPr>
        <w:spacing w:after="240" w:line="240" w:lineRule="auto"/>
        <w:ind w:left="1170"/>
        <w:contextualSpacing w:val="0"/>
        <w:rPr>
          <w:rFonts w:cstheme="minorHAnsi"/>
          <w:sz w:val="24"/>
          <w:szCs w:val="24"/>
        </w:rPr>
      </w:pPr>
      <w:r>
        <w:rPr>
          <w:rFonts w:cstheme="minorHAnsi"/>
          <w:sz w:val="24"/>
          <w:szCs w:val="24"/>
        </w:rPr>
        <w:t>Base</w:t>
      </w:r>
      <w:r w:rsidRPr="00CB4225">
        <w:rPr>
          <w:rFonts w:cstheme="minorHAnsi"/>
          <w:sz w:val="24"/>
          <w:szCs w:val="24"/>
        </w:rPr>
        <w:t xml:space="preserve"> what you owe the provider or facility</w:t>
      </w:r>
      <w:r>
        <w:rPr>
          <w:rFonts w:cstheme="minorHAnsi"/>
          <w:sz w:val="24"/>
          <w:szCs w:val="24"/>
        </w:rPr>
        <w:t xml:space="preserve"> (</w:t>
      </w:r>
      <w:r w:rsidRPr="00CB4225">
        <w:rPr>
          <w:rFonts w:cstheme="minorHAnsi"/>
          <w:sz w:val="24"/>
          <w:szCs w:val="24"/>
        </w:rPr>
        <w:t xml:space="preserve">cost-sharing) </w:t>
      </w:r>
      <w:r>
        <w:rPr>
          <w:rFonts w:cstheme="minorHAnsi"/>
          <w:sz w:val="24"/>
          <w:szCs w:val="24"/>
        </w:rPr>
        <w:t>on</w:t>
      </w:r>
      <w:r w:rsidRPr="00CB4225">
        <w:rPr>
          <w:rFonts w:cstheme="minorHAnsi"/>
          <w:sz w:val="24"/>
          <w:szCs w:val="24"/>
        </w:rPr>
        <w:t xml:space="preserve"> what </w:t>
      </w:r>
      <w:r>
        <w:rPr>
          <w:rFonts w:cstheme="minorHAnsi"/>
          <w:sz w:val="24"/>
          <w:szCs w:val="24"/>
        </w:rPr>
        <w:t>it</w:t>
      </w:r>
      <w:r w:rsidRPr="00CB4225">
        <w:rPr>
          <w:rFonts w:cstheme="minorHAnsi"/>
          <w:sz w:val="24"/>
          <w:szCs w:val="24"/>
        </w:rPr>
        <w:t xml:space="preserve"> would pay an in</w:t>
      </w:r>
      <w:r w:rsidRPr="00CB4225">
        <w:rPr>
          <w:rFonts w:cstheme="minorHAnsi"/>
          <w:sz w:val="24"/>
          <w:szCs w:val="24"/>
        </w:rPr>
        <w:noBreakHyphen/>
        <w:t>network provider or facility and show that amount in your explanation of benefits.</w:t>
      </w:r>
    </w:p>
    <w:p w14:paraId="2369298B" w14:textId="77777777" w:rsidR="00AA7FB1" w:rsidRPr="003C53B6" w:rsidRDefault="00AA7FB1" w:rsidP="00AA7FB1">
      <w:pPr>
        <w:pStyle w:val="ListParagraph"/>
        <w:numPr>
          <w:ilvl w:val="0"/>
          <w:numId w:val="3"/>
        </w:numPr>
        <w:spacing w:after="240" w:line="240" w:lineRule="auto"/>
        <w:ind w:left="1170"/>
        <w:contextualSpacing w:val="0"/>
        <w:rPr>
          <w:rFonts w:cstheme="minorHAnsi"/>
          <w:b/>
          <w:sz w:val="24"/>
          <w:szCs w:val="24"/>
          <w:u w:val="single"/>
        </w:rPr>
      </w:pPr>
      <w:r w:rsidRPr="00CB4225">
        <w:rPr>
          <w:rFonts w:cstheme="minorHAnsi"/>
          <w:sz w:val="24"/>
          <w:szCs w:val="24"/>
        </w:rPr>
        <w:t>Count any amount you pay for emergency services or out-of-network services toward your deductible and out-of-pocket limit.</w:t>
      </w:r>
    </w:p>
    <w:p w14:paraId="146B8B3F" w14:textId="77777777" w:rsidR="00AA7FB1" w:rsidRPr="00CB4225" w:rsidRDefault="00AA7FB1" w:rsidP="00AA7FB1">
      <w:pPr>
        <w:spacing w:after="240" w:line="240" w:lineRule="auto"/>
        <w:rPr>
          <w:rFonts w:cstheme="minorHAnsi"/>
          <w:b/>
          <w:sz w:val="24"/>
          <w:szCs w:val="24"/>
        </w:rPr>
      </w:pPr>
      <w:r w:rsidRPr="00CB4225">
        <w:rPr>
          <w:rFonts w:cstheme="minorHAnsi"/>
          <w:b/>
          <w:sz w:val="24"/>
          <w:szCs w:val="24"/>
        </w:rPr>
        <w:t>If you believe you’ve been wrongly billed</w:t>
      </w:r>
      <w:r w:rsidRPr="00CB4225">
        <w:rPr>
          <w:rFonts w:cstheme="minorHAnsi"/>
          <w:sz w:val="24"/>
          <w:szCs w:val="24"/>
        </w:rPr>
        <w:t>, you may contact</w:t>
      </w:r>
      <w:r w:rsidR="000A6EB0">
        <w:rPr>
          <w:rFonts w:cstheme="minorHAnsi"/>
          <w:sz w:val="24"/>
          <w:szCs w:val="24"/>
        </w:rPr>
        <w:t xml:space="preserve"> your insurance carrier to assist in resolving the matter. </w:t>
      </w:r>
    </w:p>
    <w:p w14:paraId="7CC9A9E1" w14:textId="77777777" w:rsidR="00AA7FB1" w:rsidRDefault="00AA7FB1" w:rsidP="00AA7FB1">
      <w:pPr>
        <w:spacing w:after="0" w:line="240" w:lineRule="auto"/>
        <w:rPr>
          <w:rFonts w:cstheme="minorHAnsi"/>
          <w:sz w:val="24"/>
          <w:szCs w:val="24"/>
        </w:rPr>
      </w:pPr>
      <w:r w:rsidRPr="00D552A2">
        <w:rPr>
          <w:rFonts w:cstheme="minorHAnsi"/>
          <w:sz w:val="24"/>
          <w:szCs w:val="24"/>
        </w:rPr>
        <w:t xml:space="preserve">Visit </w:t>
      </w:r>
      <w:hyperlink r:id="rId7" w:history="1">
        <w:r w:rsidRPr="00136C64">
          <w:rPr>
            <w:rStyle w:val="Hyperlink"/>
            <w:rFonts w:cstheme="minorHAnsi"/>
            <w:sz w:val="24"/>
            <w:szCs w:val="24"/>
          </w:rPr>
          <w:t>https://www.dol.gov/agencies/ebsa/laws-and-regulations/laws/no-surprises-act</w:t>
        </w:r>
      </w:hyperlink>
    </w:p>
    <w:p w14:paraId="5F870D34" w14:textId="77777777" w:rsidR="00AA7FB1" w:rsidRPr="00D552A2" w:rsidRDefault="00AA7FB1" w:rsidP="00AA7FB1">
      <w:pPr>
        <w:spacing w:after="0" w:line="240" w:lineRule="auto"/>
        <w:rPr>
          <w:rFonts w:cstheme="minorHAnsi"/>
          <w:sz w:val="24"/>
          <w:szCs w:val="24"/>
        </w:rPr>
      </w:pPr>
      <w:r w:rsidRPr="00D552A2">
        <w:rPr>
          <w:rFonts w:cstheme="minorHAnsi"/>
          <w:sz w:val="24"/>
          <w:szCs w:val="24"/>
        </w:rPr>
        <w:t>for more information about your rights under federal law.</w:t>
      </w:r>
    </w:p>
    <w:p w14:paraId="5B127674" w14:textId="77777777" w:rsidR="00AA7FB1" w:rsidRDefault="00AA7FB1" w:rsidP="00AA7FB1">
      <w:pPr>
        <w:spacing w:after="0" w:line="240" w:lineRule="auto"/>
        <w:rPr>
          <w:rFonts w:cstheme="minorHAnsi"/>
          <w:sz w:val="24"/>
          <w:szCs w:val="24"/>
        </w:rPr>
      </w:pPr>
    </w:p>
    <w:p w14:paraId="6E5735ED" w14:textId="77777777" w:rsidR="00AA7FB1" w:rsidRDefault="00AA7FB1" w:rsidP="00AA7FB1">
      <w:pPr>
        <w:spacing w:after="0" w:line="240" w:lineRule="auto"/>
        <w:rPr>
          <w:rFonts w:cstheme="minorHAnsi"/>
          <w:sz w:val="24"/>
          <w:szCs w:val="24"/>
        </w:rPr>
      </w:pPr>
    </w:p>
    <w:p w14:paraId="22BCB39E" w14:textId="77777777" w:rsidR="005B756D" w:rsidRDefault="005B756D"/>
    <w:sectPr w:rsidR="005B756D" w:rsidSect="003715F1">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2F81E" w14:textId="77777777" w:rsidR="00D80895" w:rsidRDefault="00D80895" w:rsidP="00AA7FB1">
      <w:pPr>
        <w:spacing w:after="0" w:line="240" w:lineRule="auto"/>
      </w:pPr>
      <w:r>
        <w:separator/>
      </w:r>
    </w:p>
  </w:endnote>
  <w:endnote w:type="continuationSeparator" w:id="0">
    <w:p w14:paraId="39F68DC1" w14:textId="77777777" w:rsidR="00D80895" w:rsidRDefault="00D80895" w:rsidP="00AA7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C214" w14:textId="77777777" w:rsidR="007B0EEE" w:rsidRDefault="007D533F" w:rsidP="002549F8">
    <w:pPr>
      <w:pStyle w:val="Footer"/>
      <w:rPr>
        <w:rFonts w:cs="Calibri"/>
        <w:i/>
      </w:rPr>
    </w:pPr>
  </w:p>
  <w:p w14:paraId="2D545368" w14:textId="77777777" w:rsidR="007B0EEE" w:rsidRPr="00C25D92" w:rsidRDefault="000A6EB0" w:rsidP="002549F8">
    <w:pPr>
      <w:pStyle w:val="Footer"/>
      <w:rPr>
        <w:i/>
        <w:sz w:val="20"/>
        <w:szCs w:val="20"/>
      </w:rPr>
    </w:pPr>
    <w:r w:rsidRPr="00C25D92">
      <w:rPr>
        <w:rFonts w:cs="Calibri"/>
        <w:i/>
        <w:sz w:val="20"/>
        <w:szCs w:val="20"/>
      </w:rPr>
      <w:t>The contents of this document do not have the force and effect of law and are not meant to bind the public in any way, unless specifically incorporated into a contract.  This document is intended only to provide clarity to the public regarding existing requirements under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61797" w14:textId="77777777" w:rsidR="00D80895" w:rsidRDefault="00D80895" w:rsidP="00AA7FB1">
      <w:pPr>
        <w:spacing w:after="0" w:line="240" w:lineRule="auto"/>
      </w:pPr>
      <w:r>
        <w:separator/>
      </w:r>
    </w:p>
  </w:footnote>
  <w:footnote w:type="continuationSeparator" w:id="0">
    <w:p w14:paraId="17F00AE8" w14:textId="77777777" w:rsidR="00D80895" w:rsidRDefault="00D80895" w:rsidP="00AA7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C8DF" w14:textId="77777777" w:rsidR="007B0EEE" w:rsidRDefault="000A6EB0" w:rsidP="003715F1">
    <w:pPr>
      <w:pStyle w:val="Header"/>
    </w:pPr>
    <w:r>
      <w:tab/>
    </w:r>
    <w:r>
      <w:tab/>
    </w:r>
  </w:p>
  <w:p w14:paraId="7C960D71" w14:textId="77777777" w:rsidR="007B0EEE" w:rsidRDefault="007D533F" w:rsidP="00371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648D" w14:textId="77777777" w:rsidR="007B0EEE" w:rsidRDefault="000A6EB0" w:rsidP="00AA7FB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3BC"/>
    <w:multiLevelType w:val="hybridMultilevel"/>
    <w:tmpl w:val="074C540C"/>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3B49145A"/>
    <w:multiLevelType w:val="hybridMultilevel"/>
    <w:tmpl w:val="61EC1392"/>
    <w:lvl w:ilvl="0" w:tplc="19122A18">
      <w:numFmt w:val="bullet"/>
      <w:lvlText w:val="•"/>
      <w:lvlJc w:val="left"/>
      <w:pPr>
        <w:ind w:left="721" w:hanging="360"/>
      </w:pPr>
      <w:rPr>
        <w:rFonts w:ascii="Calibri" w:eastAsiaTheme="minorHAnsi" w:hAnsi="Calibri" w:cs="Calibri" w:hint="default"/>
        <w:color w:val="000000"/>
        <w:sz w:val="24"/>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 w15:restartNumberingAfterBreak="0">
    <w:nsid w:val="4E2406D3"/>
    <w:multiLevelType w:val="hybridMultilevel"/>
    <w:tmpl w:val="4314C2B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6F9155C8"/>
    <w:multiLevelType w:val="hybridMultilevel"/>
    <w:tmpl w:val="61BC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02784"/>
    <w:multiLevelType w:val="hybridMultilevel"/>
    <w:tmpl w:val="5B821336"/>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B1"/>
    <w:rsid w:val="00032D2B"/>
    <w:rsid w:val="00071E5E"/>
    <w:rsid w:val="000A6EB0"/>
    <w:rsid w:val="001478B7"/>
    <w:rsid w:val="002E3AE8"/>
    <w:rsid w:val="003D7E49"/>
    <w:rsid w:val="005B756D"/>
    <w:rsid w:val="0072796E"/>
    <w:rsid w:val="007D533F"/>
    <w:rsid w:val="00AA7FB1"/>
    <w:rsid w:val="00BB4BF0"/>
    <w:rsid w:val="00D80895"/>
    <w:rsid w:val="00F9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F6238"/>
  <w15:chartTrackingRefBased/>
  <w15:docId w15:val="{CEB9D8C0-9786-44B7-BCE6-C20FFC11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FB1"/>
  </w:style>
  <w:style w:type="paragraph" w:styleId="Heading2">
    <w:name w:val="heading 2"/>
    <w:basedOn w:val="Normal"/>
    <w:next w:val="Normal"/>
    <w:link w:val="Heading2Char"/>
    <w:uiPriority w:val="9"/>
    <w:unhideWhenUsed/>
    <w:qFormat/>
    <w:rsid w:val="00AA7FB1"/>
    <w:pPr>
      <w:spacing w:after="0" w:line="240" w:lineRule="auto"/>
      <w:outlineLvl w:val="1"/>
    </w:pPr>
    <w:rPr>
      <w:rFonts w:ascii="Times New Roman" w:hAnsi="Times New Roman" w:cs="Times New Roman"/>
      <w:b/>
      <w:sz w:val="24"/>
      <w:szCs w:val="24"/>
      <w:u w:val="single"/>
    </w:rPr>
  </w:style>
  <w:style w:type="paragraph" w:styleId="Heading3">
    <w:name w:val="heading 3"/>
    <w:basedOn w:val="Normal"/>
    <w:next w:val="Normal"/>
    <w:link w:val="Heading3Char"/>
    <w:uiPriority w:val="9"/>
    <w:unhideWhenUsed/>
    <w:qFormat/>
    <w:rsid w:val="00AA7FB1"/>
    <w:pPr>
      <w:spacing w:after="0" w:line="240" w:lineRule="auto"/>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AA7FB1"/>
    <w:pPr>
      <w:spacing w:after="0" w:line="240" w:lineRule="auto"/>
      <w:outlineLvl w:val="3"/>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FB1"/>
    <w:rPr>
      <w:rFonts w:ascii="Times New Roman" w:hAnsi="Times New Roman" w:cs="Times New Roman"/>
      <w:b/>
      <w:sz w:val="24"/>
      <w:szCs w:val="24"/>
      <w:u w:val="single"/>
    </w:rPr>
  </w:style>
  <w:style w:type="character" w:customStyle="1" w:styleId="Heading3Char">
    <w:name w:val="Heading 3 Char"/>
    <w:basedOn w:val="DefaultParagraphFont"/>
    <w:link w:val="Heading3"/>
    <w:uiPriority w:val="9"/>
    <w:rsid w:val="00AA7FB1"/>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AA7FB1"/>
    <w:rPr>
      <w:rFonts w:cstheme="minorHAnsi"/>
      <w:b/>
      <w:sz w:val="24"/>
      <w:szCs w:val="24"/>
    </w:rPr>
  </w:style>
  <w:style w:type="paragraph" w:styleId="ListParagraph">
    <w:name w:val="List Paragraph"/>
    <w:basedOn w:val="Normal"/>
    <w:uiPriority w:val="34"/>
    <w:qFormat/>
    <w:rsid w:val="00AA7FB1"/>
    <w:pPr>
      <w:ind w:left="720"/>
      <w:contextualSpacing/>
    </w:pPr>
  </w:style>
  <w:style w:type="paragraph" w:styleId="Header">
    <w:name w:val="header"/>
    <w:basedOn w:val="Normal"/>
    <w:link w:val="HeaderChar"/>
    <w:uiPriority w:val="99"/>
    <w:unhideWhenUsed/>
    <w:rsid w:val="00AA7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FB1"/>
  </w:style>
  <w:style w:type="character" w:styleId="Hyperlink">
    <w:name w:val="Hyperlink"/>
    <w:basedOn w:val="DefaultParagraphFont"/>
    <w:uiPriority w:val="99"/>
    <w:unhideWhenUsed/>
    <w:rsid w:val="00AA7FB1"/>
    <w:rPr>
      <w:color w:val="0563C1" w:themeColor="hyperlink"/>
      <w:u w:val="single"/>
    </w:rPr>
  </w:style>
  <w:style w:type="paragraph" w:styleId="Footer">
    <w:name w:val="footer"/>
    <w:basedOn w:val="Normal"/>
    <w:link w:val="FooterChar"/>
    <w:uiPriority w:val="99"/>
    <w:unhideWhenUsed/>
    <w:rsid w:val="00AA7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03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dol.gov/agencies/ebsa/laws-and-regulations/laws/no-surprises-act"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4BC74A33F0344A220A0FD654BAA85" ma:contentTypeVersion="1" ma:contentTypeDescription="Create a new document." ma:contentTypeScope="" ma:versionID="4286e89c6ba6c7364c6ad99ff2f417d2">
  <xsd:schema xmlns:xsd="http://www.w3.org/2001/XMLSchema" xmlns:xs="http://www.w3.org/2001/XMLSchema" xmlns:p="http://schemas.microsoft.com/office/2006/metadata/properties" xmlns:ns2="20894882-773f-4ca4-8f88-a7623eb85067" targetNamespace="http://schemas.microsoft.com/office/2006/metadata/properties" ma:root="true" ma:fieldsID="defb2a905cd0a8d4591511dadbe44e97" ns2:_="">
    <xsd:import namespace="20894882-773f-4ca4-8f88-a7623eb8506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94882-773f-4ca4-8f88-a7623eb850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894882-773f-4ca4-8f88-a7623eb85067">65525KZWNX2R-240-190</_dlc_DocId>
    <_dlc_DocIdUrl xmlns="20894882-773f-4ca4-8f88-a7623eb85067">
      <Url>https://www.rsccd.edu/Departments/Risk-Management/Benefits/_layouts/15/DocIdRedir.aspx?ID=65525KZWNX2R-240-190</Url>
      <Description>65525KZWNX2R-240-190</Description>
    </_dlc_DocIdUrl>
  </documentManagement>
</p:properties>
</file>

<file path=customXml/itemProps1.xml><?xml version="1.0" encoding="utf-8"?>
<ds:datastoreItem xmlns:ds="http://schemas.openxmlformats.org/officeDocument/2006/customXml" ds:itemID="{D51D9377-D8F7-47B8-B1C2-E46DA6E84F10}"/>
</file>

<file path=customXml/itemProps2.xml><?xml version="1.0" encoding="utf-8"?>
<ds:datastoreItem xmlns:ds="http://schemas.openxmlformats.org/officeDocument/2006/customXml" ds:itemID="{4475BD41-4CE0-4950-BAC9-08B9BE171D4F}"/>
</file>

<file path=customXml/itemProps3.xml><?xml version="1.0" encoding="utf-8"?>
<ds:datastoreItem xmlns:ds="http://schemas.openxmlformats.org/officeDocument/2006/customXml" ds:itemID="{62629414-F91E-4957-B99E-048B7F31FADA}"/>
</file>

<file path=customXml/itemProps4.xml><?xml version="1.0" encoding="utf-8"?>
<ds:datastoreItem xmlns:ds="http://schemas.openxmlformats.org/officeDocument/2006/customXml" ds:itemID="{C18D45F5-85C1-4C12-B59E-03E4A8A4B823}"/>
</file>

<file path=docProps/app.xml><?xml version="1.0" encoding="utf-8"?>
<Properties xmlns="http://schemas.openxmlformats.org/officeDocument/2006/extended-properties" xmlns:vt="http://schemas.openxmlformats.org/officeDocument/2006/docPropsVTypes">
  <Template>Normal.dotm</Template>
  <TotalTime>2</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Lisa (MMA)</dc:creator>
  <cp:keywords/>
  <dc:description/>
  <cp:lastModifiedBy>Loya, Diane</cp:lastModifiedBy>
  <cp:revision>3</cp:revision>
  <dcterms:created xsi:type="dcterms:W3CDTF">2022-01-21T23:08:00Z</dcterms:created>
  <dcterms:modified xsi:type="dcterms:W3CDTF">2022-01-21T23:09:00Z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2021-12-06T20:45:05Z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c15e697b-eeba-42bb-971c-917b5a94f6d6</vt:lpwstr>
  </property>
  <property fmtid="{D5CDD505-2E9C-101B-9397-08002B2CF9AE}" pid="8" name="MSIP_Label_38f1469a-2c2a-4aee-b92b-090d4c5468ff_ContentBits">
    <vt:lpwstr>0</vt:lpwstr>
  </property>
  <property fmtid="{D5CDD505-2E9C-101B-9397-08002B2CF9AE}" pid="9" name="ContentTypeId">
    <vt:lpwstr>0x010100F994BC74A33F0344A220A0FD654BAA85</vt:lpwstr>
  </property>
  <property fmtid="{D5CDD505-2E9C-101B-9397-08002B2CF9AE}" pid="10" name="_dlc_DocIdItemGuid">
    <vt:lpwstr>e8ce50f6-3e3d-4151-867b-3b2cf3888094</vt:lpwstr>
  </property>
</Properties>
</file>